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CA27" w14:textId="77777777" w:rsidR="003864D9" w:rsidRPr="000D7746" w:rsidRDefault="003864D9" w:rsidP="003864D9">
      <w:pPr>
        <w:jc w:val="center"/>
        <w:rPr>
          <w:b/>
          <w:bCs/>
          <w:sz w:val="28"/>
          <w:szCs w:val="28"/>
        </w:rPr>
      </w:pPr>
      <w:r w:rsidRPr="000D7746">
        <w:rPr>
          <w:b/>
          <w:bCs/>
          <w:sz w:val="28"/>
          <w:szCs w:val="28"/>
        </w:rPr>
        <w:t>Yarra Valley Arts Incorporated</w:t>
      </w:r>
    </w:p>
    <w:p w14:paraId="73DEE540" w14:textId="3563BD5D" w:rsidR="003864D9" w:rsidRPr="000D7746" w:rsidRDefault="003864D9" w:rsidP="003864D9">
      <w:pPr>
        <w:jc w:val="center"/>
        <w:rPr>
          <w:b/>
          <w:bCs/>
          <w:sz w:val="28"/>
          <w:szCs w:val="28"/>
        </w:rPr>
      </w:pPr>
      <w:r w:rsidRPr="000D7746">
        <w:rPr>
          <w:b/>
          <w:bCs/>
          <w:sz w:val="28"/>
          <w:szCs w:val="28"/>
        </w:rPr>
        <w:t>Strategic Plan 202</w:t>
      </w:r>
      <w:r>
        <w:rPr>
          <w:b/>
          <w:bCs/>
          <w:sz w:val="28"/>
          <w:szCs w:val="28"/>
        </w:rPr>
        <w:t>1</w:t>
      </w:r>
      <w:r w:rsidRPr="000D774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</w:p>
    <w:p w14:paraId="490DB319" w14:textId="010023F1" w:rsidR="003864D9" w:rsidRDefault="00F2747F" w:rsidP="003864D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Y</w:t>
      </w:r>
      <w:r w:rsidR="003864D9" w:rsidRPr="006740BF">
        <w:rPr>
          <w:rFonts w:cstheme="minorHAnsi"/>
          <w:b/>
          <w:bCs/>
        </w:rPr>
        <w:t xml:space="preserve">arra Valley Arts Incorporated </w:t>
      </w:r>
      <w:r>
        <w:rPr>
          <w:rFonts w:cstheme="minorHAnsi"/>
          <w:b/>
          <w:bCs/>
        </w:rPr>
        <w:t xml:space="preserve">(YAVA) </w:t>
      </w:r>
      <w:r w:rsidR="003864D9" w:rsidRPr="006740BF">
        <w:rPr>
          <w:rFonts w:cstheme="minorHAnsi"/>
          <w:b/>
          <w:bCs/>
        </w:rPr>
        <w:t xml:space="preserve">is a not-for-profit organisation dedicated to enhancing the cultural lives of those who live in, </w:t>
      </w:r>
      <w:proofErr w:type="gramStart"/>
      <w:r w:rsidR="003864D9" w:rsidRPr="006740BF">
        <w:rPr>
          <w:rFonts w:cstheme="minorHAnsi"/>
          <w:b/>
          <w:bCs/>
        </w:rPr>
        <w:t>work</w:t>
      </w:r>
      <w:proofErr w:type="gramEnd"/>
      <w:r w:rsidR="003864D9" w:rsidRPr="006740BF">
        <w:rPr>
          <w:rFonts w:cstheme="minorHAnsi"/>
          <w:b/>
          <w:bCs/>
        </w:rPr>
        <w:t xml:space="preserve"> and visit the Yarra Valley.   We provide development, support, education and economic opportunities for local artists and the extended community ensuring that the Yarra Valley area is recognised as a vibrant arts, </w:t>
      </w:r>
      <w:r w:rsidR="00995607" w:rsidRPr="006740BF">
        <w:rPr>
          <w:rFonts w:cstheme="minorHAnsi"/>
          <w:b/>
          <w:bCs/>
        </w:rPr>
        <w:t>food,</w:t>
      </w:r>
      <w:r w:rsidR="003864D9" w:rsidRPr="006740BF">
        <w:rPr>
          <w:rFonts w:cstheme="minorHAnsi"/>
          <w:b/>
          <w:bCs/>
        </w:rPr>
        <w:t xml:space="preserve"> and wine destination.</w:t>
      </w:r>
    </w:p>
    <w:p w14:paraId="0B719A59" w14:textId="6CAB9B58" w:rsidR="0056521A" w:rsidRDefault="0084146D" w:rsidP="003864D9">
      <w:pPr>
        <w:rPr>
          <w:rFonts w:cstheme="minorHAnsi"/>
        </w:rPr>
      </w:pPr>
      <w:r>
        <w:rPr>
          <w:rFonts w:cstheme="minorHAnsi"/>
        </w:rPr>
        <w:t>To fulfil this vision YAVA</w:t>
      </w:r>
      <w:r w:rsidR="0056521A">
        <w:rPr>
          <w:rFonts w:cstheme="minorHAnsi"/>
        </w:rPr>
        <w:t xml:space="preserve"> will:</w:t>
      </w:r>
    </w:p>
    <w:p w14:paraId="2DBFAA8C" w14:textId="4B4118CF" w:rsidR="0056521A" w:rsidRDefault="00633EDC" w:rsidP="0056521A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A</w:t>
      </w:r>
      <w:r w:rsidR="004B022C">
        <w:rPr>
          <w:rFonts w:cstheme="minorHAnsi"/>
        </w:rPr>
        <w:t>im to attract a wide range of members and visitors from diverse cultural backgrounds</w:t>
      </w:r>
    </w:p>
    <w:p w14:paraId="431F18EC" w14:textId="2CEDA690" w:rsidR="00D3718B" w:rsidRDefault="006A35FD" w:rsidP="0056521A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Develop and promote strong brand recognition </w:t>
      </w:r>
      <w:r w:rsidR="00D3718B">
        <w:rPr>
          <w:rFonts w:cstheme="minorHAnsi"/>
        </w:rPr>
        <w:t>that is well known in the arts community and Victoria more broadly</w:t>
      </w:r>
    </w:p>
    <w:p w14:paraId="24BC4AD5" w14:textId="03857509" w:rsidR="00C16407" w:rsidRDefault="00D3718B" w:rsidP="00C16407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Generate pride in ou</w:t>
      </w:r>
      <w:r w:rsidR="00C16407">
        <w:rPr>
          <w:rFonts w:cstheme="minorHAnsi"/>
        </w:rPr>
        <w:t>r community of artists regarding their involvement with the organisation</w:t>
      </w:r>
    </w:p>
    <w:p w14:paraId="3B75A43E" w14:textId="4B708075" w:rsidR="00C16407" w:rsidRDefault="00C16407" w:rsidP="00C16407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Cultivate </w:t>
      </w:r>
      <w:r w:rsidR="005A69C6">
        <w:rPr>
          <w:rFonts w:cstheme="minorHAnsi"/>
        </w:rPr>
        <w:t>a broader value proposition for artists and non-artists alike</w:t>
      </w:r>
    </w:p>
    <w:p w14:paraId="35FCDE00" w14:textId="4B65CD8C" w:rsidR="005A69C6" w:rsidRDefault="0091241A" w:rsidP="00C16407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Develop strong relationships with key stakeholders who can partner, </w:t>
      </w:r>
      <w:r w:rsidR="00995607">
        <w:rPr>
          <w:rFonts w:cstheme="minorHAnsi"/>
        </w:rPr>
        <w:t>promote,</w:t>
      </w:r>
      <w:r>
        <w:rPr>
          <w:rFonts w:cstheme="minorHAnsi"/>
        </w:rPr>
        <w:t xml:space="preserve"> and collaborate with YAVA</w:t>
      </w:r>
    </w:p>
    <w:p w14:paraId="3CBCD56E" w14:textId="6F41B7E4" w:rsidR="001B4139" w:rsidRDefault="001B4139" w:rsidP="001B4139">
      <w:pPr>
        <w:rPr>
          <w:rFonts w:eastAsia="Times New Roman"/>
        </w:rPr>
      </w:pPr>
      <w:r>
        <w:rPr>
          <w:rFonts w:cstheme="minorHAnsi"/>
        </w:rPr>
        <w:t xml:space="preserve">Key Priorities for YAVA </w:t>
      </w:r>
      <w:r w:rsidR="00653B44">
        <w:rPr>
          <w:rFonts w:cstheme="minorHAnsi"/>
        </w:rPr>
        <w:t xml:space="preserve">for the life of this strategic plan </w:t>
      </w:r>
      <w:r w:rsidR="00F138B2">
        <w:rPr>
          <w:rFonts w:cstheme="minorHAnsi"/>
        </w:rPr>
        <w:t>are:</w:t>
      </w:r>
      <w:r w:rsidR="00F138B2" w:rsidRPr="00F138B2">
        <w:rPr>
          <w:rFonts w:eastAsia="Times New Roman"/>
        </w:rPr>
        <w:t xml:space="preserve"> </w:t>
      </w:r>
    </w:p>
    <w:p w14:paraId="60B31FBA" w14:textId="77777777" w:rsidR="00653B44" w:rsidRDefault="00653B44" w:rsidP="00653B44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Financial security and sustainability </w:t>
      </w:r>
    </w:p>
    <w:p w14:paraId="759A10B7" w14:textId="0EE58192" w:rsidR="00F138B2" w:rsidRDefault="00633EDC" w:rsidP="00F138B2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C</w:t>
      </w:r>
      <w:r w:rsidR="007315D2">
        <w:rPr>
          <w:rFonts w:cstheme="minorHAnsi"/>
        </w:rPr>
        <w:t xml:space="preserve">reating a strong retail space and </w:t>
      </w:r>
      <w:r w:rsidR="007B6329">
        <w:rPr>
          <w:rFonts w:cstheme="minorHAnsi"/>
        </w:rPr>
        <w:t>exhibition spaces across a variety of locations</w:t>
      </w:r>
      <w:r w:rsidR="007315D2">
        <w:rPr>
          <w:rFonts w:cstheme="minorHAnsi"/>
        </w:rPr>
        <w:t xml:space="preserve"> </w:t>
      </w:r>
    </w:p>
    <w:p w14:paraId="4C4B2D80" w14:textId="300383CB" w:rsidR="007315D2" w:rsidRDefault="00D6146A" w:rsidP="00F138B2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Creating strong stakeholder connections across a diverse range of partners</w:t>
      </w:r>
    </w:p>
    <w:p w14:paraId="11E3DE63" w14:textId="12BA8D9B" w:rsidR="00D6146A" w:rsidRDefault="00D6146A" w:rsidP="00F138B2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Promoting YAVA </w:t>
      </w:r>
      <w:r w:rsidR="00515C35">
        <w:rPr>
          <w:rFonts w:cstheme="minorHAnsi"/>
        </w:rPr>
        <w:t xml:space="preserve">brand recognition through </w:t>
      </w:r>
      <w:r>
        <w:rPr>
          <w:rFonts w:cstheme="minorHAnsi"/>
        </w:rPr>
        <w:t>a strong communications and marketing campaign</w:t>
      </w:r>
    </w:p>
    <w:p w14:paraId="1EDF1429" w14:textId="5F7293F2" w:rsidR="00CB4D16" w:rsidRDefault="00CB4D16" w:rsidP="00CB4D16">
      <w:pPr>
        <w:rPr>
          <w:rFonts w:cstheme="minorHAnsi"/>
        </w:rPr>
      </w:pPr>
      <w:r>
        <w:rPr>
          <w:rFonts w:cstheme="minorHAnsi"/>
        </w:rPr>
        <w:t xml:space="preserve">The Board in delivering on this strategic plan will be support in its implementation </w:t>
      </w:r>
      <w:r w:rsidR="00F512AA">
        <w:rPr>
          <w:rFonts w:cstheme="minorHAnsi"/>
        </w:rPr>
        <w:t>by the following sub-committees</w:t>
      </w:r>
      <w:r w:rsidR="002271BD">
        <w:rPr>
          <w:rFonts w:cstheme="minorHAnsi"/>
        </w:rPr>
        <w:t xml:space="preserve"> and working groups</w:t>
      </w:r>
      <w:r w:rsidR="00F512AA">
        <w:rPr>
          <w:rFonts w:cstheme="minorHAnsi"/>
        </w:rPr>
        <w:t>:</w:t>
      </w:r>
    </w:p>
    <w:p w14:paraId="7801A432" w14:textId="070DD7AD" w:rsidR="00EF3116" w:rsidRDefault="00EF3116" w:rsidP="00EF3116">
      <w:pPr>
        <w:pStyle w:val="ListParagraph"/>
        <w:numPr>
          <w:ilvl w:val="0"/>
          <w:numId w:val="28"/>
        </w:numPr>
        <w:spacing w:after="0" w:line="240" w:lineRule="auto"/>
      </w:pPr>
      <w:r>
        <w:t>Audit and Risk</w:t>
      </w:r>
      <w:r w:rsidR="0063572A">
        <w:t xml:space="preserve"> (A&amp;R)</w:t>
      </w:r>
    </w:p>
    <w:p w14:paraId="720516C9" w14:textId="0A07E374" w:rsidR="00EF3116" w:rsidRDefault="00EF3116" w:rsidP="00EF3116">
      <w:pPr>
        <w:pStyle w:val="ListParagraph"/>
        <w:numPr>
          <w:ilvl w:val="0"/>
          <w:numId w:val="28"/>
        </w:numPr>
        <w:spacing w:after="0" w:line="240" w:lineRule="auto"/>
      </w:pPr>
      <w:r>
        <w:t>Revenue and Sustainability</w:t>
      </w:r>
      <w:r w:rsidR="0063572A">
        <w:t xml:space="preserve"> (R&amp;S)</w:t>
      </w:r>
    </w:p>
    <w:p w14:paraId="79C427DF" w14:textId="2BCF3E55" w:rsidR="00A24BA7" w:rsidRDefault="00EF3116" w:rsidP="00EF3116">
      <w:pPr>
        <w:pStyle w:val="ListParagraph"/>
        <w:numPr>
          <w:ilvl w:val="0"/>
          <w:numId w:val="28"/>
        </w:numPr>
        <w:spacing w:after="0" w:line="240" w:lineRule="auto"/>
      </w:pPr>
      <w:r>
        <w:t>Community Engagement</w:t>
      </w:r>
      <w:r w:rsidR="0063572A">
        <w:t xml:space="preserve"> (CEng)</w:t>
      </w:r>
    </w:p>
    <w:p w14:paraId="25A87475" w14:textId="77777777" w:rsidR="002271BD" w:rsidRDefault="002271BD" w:rsidP="002271BD">
      <w:pPr>
        <w:pStyle w:val="ListParagraph"/>
        <w:numPr>
          <w:ilvl w:val="0"/>
          <w:numId w:val="28"/>
        </w:numPr>
      </w:pPr>
      <w:r>
        <w:t>Curatorial Panel (CP)</w:t>
      </w:r>
    </w:p>
    <w:p w14:paraId="70C7CD7B" w14:textId="4D222029" w:rsidR="002271BD" w:rsidRDefault="002271BD" w:rsidP="002271BD">
      <w:pPr>
        <w:pStyle w:val="ListParagraph"/>
        <w:numPr>
          <w:ilvl w:val="0"/>
          <w:numId w:val="28"/>
        </w:numPr>
      </w:pPr>
      <w:r>
        <w:t>Yering Sculpture Award (YSA)</w:t>
      </w:r>
    </w:p>
    <w:p w14:paraId="48970B56" w14:textId="0D48C89D" w:rsidR="002271BD" w:rsidRDefault="002271BD" w:rsidP="00712039">
      <w:pPr>
        <w:pStyle w:val="ListParagraph"/>
        <w:numPr>
          <w:ilvl w:val="0"/>
          <w:numId w:val="28"/>
        </w:numPr>
        <w:spacing w:after="0" w:line="240" w:lineRule="auto"/>
      </w:pPr>
      <w:r>
        <w:t>Open Studios (OS)</w:t>
      </w:r>
    </w:p>
    <w:p w14:paraId="6F9A3023" w14:textId="77777777" w:rsidR="00EF3116" w:rsidRPr="00EF3116" w:rsidRDefault="00EF3116" w:rsidP="00EF3116">
      <w:pPr>
        <w:pStyle w:val="ListParagraph"/>
        <w:spacing w:after="0" w:line="240" w:lineRule="auto"/>
      </w:pPr>
    </w:p>
    <w:p w14:paraId="5D37C4C4" w14:textId="77777777" w:rsidR="00A24BA7" w:rsidRPr="00A24BA7" w:rsidRDefault="00A24BA7" w:rsidP="00A24BA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3610"/>
        <w:gridCol w:w="5466"/>
        <w:gridCol w:w="1904"/>
      </w:tblGrid>
      <w:tr w:rsidR="00ED7440" w:rsidRPr="003442A9" w14:paraId="4C0D4E8B" w14:textId="46CB1A88" w:rsidTr="0056521A">
        <w:trPr>
          <w:tblHeader/>
        </w:trPr>
        <w:tc>
          <w:tcPr>
            <w:tcW w:w="2968" w:type="dxa"/>
            <w:shd w:val="clear" w:color="auto" w:fill="D9D9D9" w:themeFill="background1" w:themeFillShade="D9"/>
          </w:tcPr>
          <w:p w14:paraId="303E7792" w14:textId="77777777" w:rsidR="00ED7440" w:rsidRPr="003442A9" w:rsidRDefault="00ED7440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lastRenderedPageBreak/>
              <w:t>Strategic focus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677DEF0F" w14:textId="77777777" w:rsidR="00ED7440" w:rsidRPr="003442A9" w:rsidRDefault="00ED7440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Objectives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14:paraId="6548F62D" w14:textId="77777777" w:rsidR="00ED7440" w:rsidRPr="003442A9" w:rsidRDefault="00ED7440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Actions</w:t>
            </w:r>
          </w:p>
          <w:p w14:paraId="3B19137C" w14:textId="77777777" w:rsidR="00ED7440" w:rsidRPr="003442A9" w:rsidRDefault="00ED744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14:paraId="459C305F" w14:textId="067BC686" w:rsidR="008F6C31" w:rsidRPr="003442A9" w:rsidRDefault="008F6C31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Timeframes</w:t>
            </w:r>
          </w:p>
          <w:p w14:paraId="78C5B569" w14:textId="2DF5B136" w:rsidR="00ED7440" w:rsidRPr="003442A9" w:rsidRDefault="0056521A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Responsibility</w:t>
            </w:r>
          </w:p>
        </w:tc>
      </w:tr>
      <w:tr w:rsidR="00F14FD0" w:rsidRPr="003442A9" w14:paraId="45091F07" w14:textId="47D0DBCD" w:rsidTr="0056521A">
        <w:tc>
          <w:tcPr>
            <w:tcW w:w="2968" w:type="dxa"/>
            <w:vMerge w:val="restart"/>
          </w:tcPr>
          <w:p w14:paraId="358B03D0" w14:textId="77777777" w:rsidR="00F14FD0" w:rsidRPr="003442A9" w:rsidRDefault="00F14FD0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Stakeholder engagement</w:t>
            </w:r>
          </w:p>
          <w:p w14:paraId="311E09D2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  <w:p w14:paraId="686B8D29" w14:textId="2B6E6BB4" w:rsidR="00F14FD0" w:rsidRPr="003442A9" w:rsidRDefault="00F14FD0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To recognise the valuable contributions of all our key stakeholders – this includes Members; Artists; Volunteers; Visitors; wider community and Partners</w:t>
            </w:r>
          </w:p>
        </w:tc>
        <w:tc>
          <w:tcPr>
            <w:tcW w:w="3610" w:type="dxa"/>
          </w:tcPr>
          <w:p w14:paraId="01134FDD" w14:textId="77777777" w:rsidR="00F14FD0" w:rsidRPr="003442A9" w:rsidRDefault="00F14FD0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1.1 Engage, support, serve and elevate artists</w:t>
            </w:r>
          </w:p>
        </w:tc>
        <w:tc>
          <w:tcPr>
            <w:tcW w:w="5466" w:type="dxa"/>
          </w:tcPr>
          <w:p w14:paraId="2343E30C" w14:textId="2CCF2D2B" w:rsidR="00F14FD0" w:rsidRPr="003442A9" w:rsidRDefault="00F14FD0" w:rsidP="00456B8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442A9">
              <w:rPr>
                <w:rFonts w:cstheme="minorHAnsi"/>
              </w:rPr>
              <w:t>Encourage participation in gallery exhibitions and the outreach programs</w:t>
            </w:r>
          </w:p>
          <w:p w14:paraId="53E64C47" w14:textId="77777777" w:rsidR="00F14FD0" w:rsidRPr="003442A9" w:rsidRDefault="00F14FD0" w:rsidP="00B64839">
            <w:pPr>
              <w:rPr>
                <w:rFonts w:cstheme="minorHAnsi"/>
              </w:rPr>
            </w:pPr>
          </w:p>
        </w:tc>
        <w:tc>
          <w:tcPr>
            <w:tcW w:w="1904" w:type="dxa"/>
          </w:tcPr>
          <w:p w14:paraId="3CDECC84" w14:textId="77777777" w:rsidR="00F14FD0" w:rsidRPr="003442A9" w:rsidRDefault="00F14FD0" w:rsidP="009946EB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Ongoing</w:t>
            </w:r>
          </w:p>
          <w:p w14:paraId="328D353E" w14:textId="7E07E9B2" w:rsidR="00F14FD0" w:rsidRPr="003442A9" w:rsidRDefault="00F14FD0" w:rsidP="009946EB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CEO/G</w:t>
            </w:r>
            <w:r w:rsidR="00FF7062">
              <w:rPr>
                <w:rFonts w:cstheme="minorHAnsi"/>
              </w:rPr>
              <w:t xml:space="preserve">allery </w:t>
            </w:r>
            <w:r w:rsidRPr="003442A9">
              <w:rPr>
                <w:rFonts w:cstheme="minorHAnsi"/>
              </w:rPr>
              <w:t>M</w:t>
            </w:r>
            <w:r w:rsidR="00FF7062">
              <w:rPr>
                <w:rFonts w:cstheme="minorHAnsi"/>
              </w:rPr>
              <w:t>anager (GM)</w:t>
            </w:r>
          </w:p>
        </w:tc>
      </w:tr>
      <w:tr w:rsidR="00F14FD0" w:rsidRPr="003442A9" w14:paraId="558D140E" w14:textId="3730B82D" w:rsidTr="0056521A">
        <w:tc>
          <w:tcPr>
            <w:tcW w:w="2968" w:type="dxa"/>
            <w:vMerge/>
          </w:tcPr>
          <w:p w14:paraId="09F82437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 w:val="restart"/>
          </w:tcPr>
          <w:p w14:paraId="0F920F33" w14:textId="77777777" w:rsidR="00F14FD0" w:rsidRPr="003442A9" w:rsidRDefault="00F14FD0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1.2 Maintain and extend outreach program including Yering Station Sculpture Exhibition and Open Studios</w:t>
            </w:r>
          </w:p>
        </w:tc>
        <w:tc>
          <w:tcPr>
            <w:tcW w:w="5466" w:type="dxa"/>
          </w:tcPr>
          <w:p w14:paraId="607A7951" w14:textId="1F58D15C" w:rsidR="00F14FD0" w:rsidRPr="003442A9" w:rsidRDefault="00F14FD0" w:rsidP="009946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442A9">
              <w:rPr>
                <w:rFonts w:cstheme="minorHAnsi"/>
              </w:rPr>
              <w:t>Plan, maintain and extend engagement of the Yering Sculpture Awards ensuring clarity of arrangement and mutual benefit</w:t>
            </w:r>
          </w:p>
        </w:tc>
        <w:tc>
          <w:tcPr>
            <w:tcW w:w="1904" w:type="dxa"/>
          </w:tcPr>
          <w:p w14:paraId="08E00808" w14:textId="77777777" w:rsidR="00F14FD0" w:rsidRPr="003442A9" w:rsidRDefault="00F14FD0" w:rsidP="009946EB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Ongoing</w:t>
            </w:r>
          </w:p>
          <w:p w14:paraId="63165908" w14:textId="5AE2160B" w:rsidR="00F14FD0" w:rsidRPr="003442A9" w:rsidRDefault="00F14FD0" w:rsidP="009946EB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YSA</w:t>
            </w:r>
          </w:p>
        </w:tc>
      </w:tr>
      <w:tr w:rsidR="00F14FD0" w:rsidRPr="003442A9" w14:paraId="2AD9FB2F" w14:textId="77777777" w:rsidTr="0056521A">
        <w:tc>
          <w:tcPr>
            <w:tcW w:w="2968" w:type="dxa"/>
            <w:vMerge/>
          </w:tcPr>
          <w:p w14:paraId="57484CB6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/>
          </w:tcPr>
          <w:p w14:paraId="0BB3CC25" w14:textId="77777777" w:rsidR="00F14FD0" w:rsidRPr="003442A9" w:rsidRDefault="00F14FD0" w:rsidP="00B64839">
            <w:pPr>
              <w:rPr>
                <w:rFonts w:cstheme="minorHAnsi"/>
              </w:rPr>
            </w:pPr>
          </w:p>
        </w:tc>
        <w:tc>
          <w:tcPr>
            <w:tcW w:w="5466" w:type="dxa"/>
          </w:tcPr>
          <w:p w14:paraId="079E1848" w14:textId="27B05851" w:rsidR="00F14FD0" w:rsidRPr="003442A9" w:rsidRDefault="00F14FD0" w:rsidP="009946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442A9">
              <w:rPr>
                <w:rFonts w:cstheme="minorHAnsi"/>
              </w:rPr>
              <w:t>Leverage new membership base, encourage participation, extend promotional support for and by participating artists to enhance outcomes for all</w:t>
            </w:r>
          </w:p>
          <w:p w14:paraId="0BAB5BBF" w14:textId="77777777" w:rsidR="00F14FD0" w:rsidRPr="003442A9" w:rsidRDefault="00F14FD0" w:rsidP="009946EB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904" w:type="dxa"/>
          </w:tcPr>
          <w:p w14:paraId="41C007D5" w14:textId="77777777" w:rsidR="00F14FD0" w:rsidRPr="003442A9" w:rsidRDefault="00F14FD0" w:rsidP="009946EB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Ongoing</w:t>
            </w:r>
          </w:p>
          <w:p w14:paraId="47EB599F" w14:textId="3BC4B83A" w:rsidR="00F14FD0" w:rsidRPr="003442A9" w:rsidRDefault="00F14FD0" w:rsidP="009946EB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OS</w:t>
            </w:r>
          </w:p>
        </w:tc>
      </w:tr>
      <w:tr w:rsidR="00F14FD0" w:rsidRPr="003442A9" w14:paraId="74F3BD30" w14:textId="77777777" w:rsidTr="0056521A">
        <w:tc>
          <w:tcPr>
            <w:tcW w:w="2968" w:type="dxa"/>
            <w:vMerge/>
          </w:tcPr>
          <w:p w14:paraId="14900AA8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/>
          </w:tcPr>
          <w:p w14:paraId="74F5904A" w14:textId="77777777" w:rsidR="00F14FD0" w:rsidRPr="003442A9" w:rsidRDefault="00F14FD0" w:rsidP="00B64839">
            <w:pPr>
              <w:rPr>
                <w:rFonts w:cstheme="minorHAnsi"/>
              </w:rPr>
            </w:pPr>
          </w:p>
        </w:tc>
        <w:tc>
          <w:tcPr>
            <w:tcW w:w="5466" w:type="dxa"/>
          </w:tcPr>
          <w:p w14:paraId="0BAD6F1B" w14:textId="54BC9987" w:rsidR="00F14FD0" w:rsidRPr="003442A9" w:rsidRDefault="00F14FD0" w:rsidP="003864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442A9">
              <w:rPr>
                <w:rFonts w:cstheme="minorHAnsi"/>
              </w:rPr>
              <w:t xml:space="preserve">Create a framework for additional outreach </w:t>
            </w:r>
            <w:r w:rsidR="002A56D2" w:rsidRPr="003442A9">
              <w:rPr>
                <w:rFonts w:cstheme="minorHAnsi"/>
              </w:rPr>
              <w:t>activities with</w:t>
            </w:r>
            <w:r w:rsidRPr="003442A9">
              <w:rPr>
                <w:rFonts w:cstheme="minorHAnsi"/>
              </w:rPr>
              <w:t xml:space="preserve"> clear KPIs and objectives to identify and develop for consideration and engagement for Board approval</w:t>
            </w:r>
          </w:p>
        </w:tc>
        <w:tc>
          <w:tcPr>
            <w:tcW w:w="1904" w:type="dxa"/>
          </w:tcPr>
          <w:p w14:paraId="4C7E414A" w14:textId="77777777" w:rsidR="00F14FD0" w:rsidRPr="003442A9" w:rsidRDefault="00F14FD0" w:rsidP="009946EB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April 2022</w:t>
            </w:r>
          </w:p>
          <w:p w14:paraId="178C1AFB" w14:textId="0B3C5942" w:rsidR="00F14FD0" w:rsidRPr="003442A9" w:rsidRDefault="00DB33CB" w:rsidP="009946EB">
            <w:pPr>
              <w:rPr>
                <w:rFonts w:cstheme="minorHAnsi"/>
              </w:rPr>
            </w:pPr>
            <w:r>
              <w:rPr>
                <w:rFonts w:cstheme="minorHAnsi"/>
              </w:rPr>
              <w:t>CEO</w:t>
            </w:r>
          </w:p>
        </w:tc>
      </w:tr>
      <w:tr w:rsidR="00F14FD0" w:rsidRPr="003442A9" w14:paraId="5C96E070" w14:textId="09B61DE3" w:rsidTr="0056521A">
        <w:tc>
          <w:tcPr>
            <w:tcW w:w="2968" w:type="dxa"/>
            <w:vMerge/>
          </w:tcPr>
          <w:p w14:paraId="2047520D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 w:val="restart"/>
          </w:tcPr>
          <w:p w14:paraId="6B2384F4" w14:textId="77777777" w:rsidR="00F14FD0" w:rsidRPr="003442A9" w:rsidRDefault="00F14FD0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1.3 Provide training, professional development opportunities and engaging participation opportunities for all volunteers</w:t>
            </w:r>
          </w:p>
        </w:tc>
        <w:tc>
          <w:tcPr>
            <w:tcW w:w="5466" w:type="dxa"/>
          </w:tcPr>
          <w:p w14:paraId="0D24ECA3" w14:textId="27A1EB49" w:rsidR="00F14FD0" w:rsidRPr="003442A9" w:rsidRDefault="00F14FD0" w:rsidP="00FB4A8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442A9">
              <w:rPr>
                <w:rFonts w:cstheme="minorHAnsi"/>
              </w:rPr>
              <w:t>Engage Volunteers through a suite of talks and social activities</w:t>
            </w:r>
          </w:p>
        </w:tc>
        <w:tc>
          <w:tcPr>
            <w:tcW w:w="1904" w:type="dxa"/>
          </w:tcPr>
          <w:p w14:paraId="0166EFFB" w14:textId="77777777" w:rsidR="00F14FD0" w:rsidRPr="003442A9" w:rsidRDefault="00F14FD0" w:rsidP="009946EB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Ongoing</w:t>
            </w:r>
          </w:p>
          <w:p w14:paraId="2AA540DE" w14:textId="72EF3116" w:rsidR="00F14FD0" w:rsidRPr="003442A9" w:rsidRDefault="00955F82" w:rsidP="009946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Volunteer </w:t>
            </w:r>
            <w:r w:rsidR="00AA61A2">
              <w:rPr>
                <w:rFonts w:cstheme="minorHAnsi"/>
              </w:rPr>
              <w:t>Coordinator</w:t>
            </w:r>
            <w:r w:rsidR="00FF7062">
              <w:rPr>
                <w:rFonts w:cstheme="minorHAnsi"/>
              </w:rPr>
              <w:t xml:space="preserve"> </w:t>
            </w:r>
          </w:p>
        </w:tc>
      </w:tr>
      <w:tr w:rsidR="00F14FD0" w:rsidRPr="003442A9" w14:paraId="0A16A651" w14:textId="77777777" w:rsidTr="0056521A">
        <w:tc>
          <w:tcPr>
            <w:tcW w:w="2968" w:type="dxa"/>
            <w:vMerge/>
          </w:tcPr>
          <w:p w14:paraId="0DEE2450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/>
          </w:tcPr>
          <w:p w14:paraId="03F3BA34" w14:textId="77777777" w:rsidR="00F14FD0" w:rsidRPr="003442A9" w:rsidRDefault="00F14FD0" w:rsidP="00B64839">
            <w:pPr>
              <w:rPr>
                <w:rFonts w:cstheme="minorHAnsi"/>
              </w:rPr>
            </w:pPr>
          </w:p>
        </w:tc>
        <w:tc>
          <w:tcPr>
            <w:tcW w:w="5466" w:type="dxa"/>
          </w:tcPr>
          <w:p w14:paraId="383B05A7" w14:textId="07E32736" w:rsidR="00F14FD0" w:rsidRPr="003442A9" w:rsidRDefault="00F14FD0" w:rsidP="00FB4A8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442A9">
              <w:rPr>
                <w:rFonts w:cstheme="minorHAnsi"/>
              </w:rPr>
              <w:t>Maintain currency of training manual and provide regular updates to volunteers</w:t>
            </w:r>
          </w:p>
        </w:tc>
        <w:tc>
          <w:tcPr>
            <w:tcW w:w="1904" w:type="dxa"/>
          </w:tcPr>
          <w:p w14:paraId="5D5D44FB" w14:textId="3B72D899" w:rsidR="00F14FD0" w:rsidRPr="003442A9" w:rsidRDefault="00F14FD0" w:rsidP="009946EB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Ongoing</w:t>
            </w:r>
          </w:p>
          <w:p w14:paraId="4B54AA50" w14:textId="37ED3191" w:rsidR="00F14FD0" w:rsidRPr="003442A9" w:rsidRDefault="00FF7062" w:rsidP="009946E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AE5A32">
              <w:rPr>
                <w:rFonts w:cstheme="minorHAnsi"/>
              </w:rPr>
              <w:t>olunteer Coordinator</w:t>
            </w:r>
          </w:p>
        </w:tc>
      </w:tr>
      <w:tr w:rsidR="00F14FD0" w:rsidRPr="003442A9" w14:paraId="7B286200" w14:textId="77777777" w:rsidTr="0056521A">
        <w:tc>
          <w:tcPr>
            <w:tcW w:w="2968" w:type="dxa"/>
            <w:vMerge/>
          </w:tcPr>
          <w:p w14:paraId="156FEA98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/>
          </w:tcPr>
          <w:p w14:paraId="0187912C" w14:textId="77777777" w:rsidR="00F14FD0" w:rsidRPr="003442A9" w:rsidRDefault="00F14FD0" w:rsidP="00B64839">
            <w:pPr>
              <w:rPr>
                <w:rFonts w:cstheme="minorHAnsi"/>
              </w:rPr>
            </w:pPr>
          </w:p>
        </w:tc>
        <w:tc>
          <w:tcPr>
            <w:tcW w:w="5466" w:type="dxa"/>
          </w:tcPr>
          <w:p w14:paraId="48D8FEFF" w14:textId="608B6925" w:rsidR="00F14FD0" w:rsidRPr="003442A9" w:rsidRDefault="00F14FD0" w:rsidP="003864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442A9">
              <w:rPr>
                <w:lang w:val="en-US"/>
              </w:rPr>
              <w:t>Establish quarterly review sessions for volunteers to ensure processes are understood, continuously refined and that there is clear and simple communication of procedure</w:t>
            </w:r>
          </w:p>
        </w:tc>
        <w:tc>
          <w:tcPr>
            <w:tcW w:w="1904" w:type="dxa"/>
          </w:tcPr>
          <w:p w14:paraId="1D125DC8" w14:textId="77777777" w:rsidR="00F14FD0" w:rsidRPr="003442A9" w:rsidRDefault="00F14FD0" w:rsidP="009946EB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Ongoing</w:t>
            </w:r>
          </w:p>
          <w:p w14:paraId="47BB6542" w14:textId="67A988A5" w:rsidR="00F14FD0" w:rsidRPr="003442A9" w:rsidRDefault="00FF7062" w:rsidP="009946E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AE5A32">
              <w:rPr>
                <w:rFonts w:cstheme="minorHAnsi"/>
              </w:rPr>
              <w:t>olunteer Coordinator</w:t>
            </w:r>
          </w:p>
        </w:tc>
      </w:tr>
      <w:tr w:rsidR="00F14FD0" w:rsidRPr="003442A9" w14:paraId="745F5230" w14:textId="157A781B" w:rsidTr="0056521A">
        <w:tc>
          <w:tcPr>
            <w:tcW w:w="2968" w:type="dxa"/>
            <w:vMerge/>
          </w:tcPr>
          <w:p w14:paraId="232CFD82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 w:val="restart"/>
          </w:tcPr>
          <w:p w14:paraId="47B62EBF" w14:textId="77777777" w:rsidR="00F14FD0" w:rsidRDefault="00F14FD0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1.4 Engage and partner with other community and business groups to promote the opportunities of working with YAVA</w:t>
            </w:r>
          </w:p>
          <w:p w14:paraId="3FBB05A6" w14:textId="77777777" w:rsidR="00FA423A" w:rsidRPr="00FA423A" w:rsidRDefault="00FA423A" w:rsidP="00FA423A">
            <w:pPr>
              <w:rPr>
                <w:rFonts w:cstheme="minorHAnsi"/>
              </w:rPr>
            </w:pPr>
          </w:p>
          <w:p w14:paraId="6A12EECA" w14:textId="77777777" w:rsidR="00FA423A" w:rsidRPr="00FA423A" w:rsidRDefault="00FA423A" w:rsidP="00FA423A">
            <w:pPr>
              <w:rPr>
                <w:rFonts w:cstheme="minorHAnsi"/>
              </w:rPr>
            </w:pPr>
          </w:p>
          <w:p w14:paraId="3A3C2035" w14:textId="77777777" w:rsidR="00FA423A" w:rsidRDefault="00FA423A" w:rsidP="00FA423A">
            <w:pPr>
              <w:rPr>
                <w:rFonts w:cstheme="minorHAnsi"/>
              </w:rPr>
            </w:pPr>
          </w:p>
          <w:p w14:paraId="10062F62" w14:textId="735FB8A9" w:rsidR="00FA423A" w:rsidRPr="00FA423A" w:rsidRDefault="00FA423A" w:rsidP="00FA423A">
            <w:pPr>
              <w:rPr>
                <w:rFonts w:cstheme="minorHAnsi"/>
              </w:rPr>
            </w:pPr>
          </w:p>
        </w:tc>
        <w:tc>
          <w:tcPr>
            <w:tcW w:w="5466" w:type="dxa"/>
          </w:tcPr>
          <w:p w14:paraId="58547D32" w14:textId="38119128" w:rsidR="00F14FD0" w:rsidRPr="0028083F" w:rsidRDefault="00F14FD0" w:rsidP="002808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42A9">
              <w:rPr>
                <w:rFonts w:cstheme="minorHAnsi"/>
              </w:rPr>
              <w:lastRenderedPageBreak/>
              <w:t>Undertake a detailed stakeholder analysis and develop a Relationship Management Framework to guide interactions with different stakeholders</w:t>
            </w:r>
          </w:p>
          <w:p w14:paraId="3C53C2A7" w14:textId="77777777" w:rsidR="00F14FD0" w:rsidRPr="003442A9" w:rsidRDefault="00F14FD0" w:rsidP="00B6483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904" w:type="dxa"/>
          </w:tcPr>
          <w:p w14:paraId="692C79E0" w14:textId="54C4961E" w:rsidR="00F14FD0" w:rsidRPr="003442A9" w:rsidRDefault="00F14FD0" w:rsidP="00755120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April 2022</w:t>
            </w:r>
          </w:p>
          <w:p w14:paraId="165E7316" w14:textId="7836CB91" w:rsidR="00F14FD0" w:rsidRPr="003442A9" w:rsidRDefault="00F14FD0" w:rsidP="00755120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CEng</w:t>
            </w:r>
          </w:p>
        </w:tc>
      </w:tr>
      <w:tr w:rsidR="00F14FD0" w:rsidRPr="003442A9" w14:paraId="7ED0C083" w14:textId="77777777" w:rsidTr="0056521A">
        <w:tc>
          <w:tcPr>
            <w:tcW w:w="2968" w:type="dxa"/>
            <w:vMerge/>
          </w:tcPr>
          <w:p w14:paraId="7CDB6560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/>
          </w:tcPr>
          <w:p w14:paraId="07CD04CC" w14:textId="77777777" w:rsidR="00F14FD0" w:rsidRPr="003442A9" w:rsidRDefault="00F14FD0" w:rsidP="00B64839">
            <w:pPr>
              <w:rPr>
                <w:rFonts w:cstheme="minorHAnsi"/>
              </w:rPr>
            </w:pPr>
          </w:p>
        </w:tc>
        <w:tc>
          <w:tcPr>
            <w:tcW w:w="5466" w:type="dxa"/>
          </w:tcPr>
          <w:p w14:paraId="5F3DAF65" w14:textId="7F0B80E5" w:rsidR="00F14FD0" w:rsidRPr="003442A9" w:rsidRDefault="00F14FD0" w:rsidP="00F075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42A9">
              <w:rPr>
                <w:rFonts w:cstheme="minorHAnsi"/>
              </w:rPr>
              <w:t>Develop engagement program for stakeholders including business to business relationships and opportunities to partner</w:t>
            </w:r>
          </w:p>
        </w:tc>
        <w:tc>
          <w:tcPr>
            <w:tcW w:w="1904" w:type="dxa"/>
          </w:tcPr>
          <w:p w14:paraId="1F27E588" w14:textId="77777777" w:rsidR="00F14FD0" w:rsidRPr="003442A9" w:rsidRDefault="00F14FD0" w:rsidP="00755120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April 2022</w:t>
            </w:r>
          </w:p>
          <w:p w14:paraId="5C7E92C0" w14:textId="23BA9BED" w:rsidR="00F14FD0" w:rsidRPr="003442A9" w:rsidRDefault="00F14FD0" w:rsidP="00755120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CEng</w:t>
            </w:r>
          </w:p>
        </w:tc>
      </w:tr>
      <w:tr w:rsidR="00F14FD0" w:rsidRPr="003442A9" w14:paraId="456B84F2" w14:textId="1EF93341" w:rsidTr="0056521A">
        <w:tc>
          <w:tcPr>
            <w:tcW w:w="2968" w:type="dxa"/>
            <w:vMerge/>
          </w:tcPr>
          <w:p w14:paraId="07E0ED42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 w:val="restart"/>
          </w:tcPr>
          <w:p w14:paraId="5AFAAD27" w14:textId="77777777" w:rsidR="00F14FD0" w:rsidRPr="003442A9" w:rsidRDefault="00F14FD0" w:rsidP="00B64839">
            <w:pPr>
              <w:rPr>
                <w:rFonts w:cstheme="minorHAnsi"/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1.5 Actively encourage a strong awareness of Community</w:t>
            </w:r>
          </w:p>
        </w:tc>
        <w:tc>
          <w:tcPr>
            <w:tcW w:w="5466" w:type="dxa"/>
          </w:tcPr>
          <w:p w14:paraId="4F6088C3" w14:textId="25556EF0" w:rsidR="00F14FD0" w:rsidRPr="003442A9" w:rsidRDefault="00F14FD0" w:rsidP="000E545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Promote and support community activities through our social media networks</w:t>
            </w:r>
          </w:p>
        </w:tc>
        <w:tc>
          <w:tcPr>
            <w:tcW w:w="1904" w:type="dxa"/>
          </w:tcPr>
          <w:p w14:paraId="52881A66" w14:textId="77777777" w:rsidR="00F14FD0" w:rsidRPr="003442A9" w:rsidRDefault="00F14FD0" w:rsidP="00F075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59300E31" w14:textId="0F91D72F" w:rsidR="00F14FD0" w:rsidRPr="003442A9" w:rsidRDefault="0028531F" w:rsidP="00F075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Gallery Team</w:t>
            </w:r>
          </w:p>
        </w:tc>
      </w:tr>
      <w:tr w:rsidR="00F14FD0" w:rsidRPr="003442A9" w14:paraId="19CA3B6E" w14:textId="77777777" w:rsidTr="0056521A">
        <w:tc>
          <w:tcPr>
            <w:tcW w:w="2968" w:type="dxa"/>
            <w:vMerge/>
          </w:tcPr>
          <w:p w14:paraId="72CE706C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/>
          </w:tcPr>
          <w:p w14:paraId="74BBDF0F" w14:textId="77777777" w:rsidR="00F14FD0" w:rsidRPr="003442A9" w:rsidRDefault="00F14FD0" w:rsidP="00B64839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66" w:type="dxa"/>
          </w:tcPr>
          <w:p w14:paraId="66693E27" w14:textId="518747E7" w:rsidR="00F14FD0" w:rsidRPr="003442A9" w:rsidDel="00F0752F" w:rsidRDefault="00F14FD0" w:rsidP="003864D9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Create events encouraging local community to attend - not necessarily art-related - e.g. Men’s Group</w:t>
            </w:r>
          </w:p>
        </w:tc>
        <w:tc>
          <w:tcPr>
            <w:tcW w:w="1904" w:type="dxa"/>
          </w:tcPr>
          <w:p w14:paraId="7B6FA7CC" w14:textId="77777777" w:rsidR="00F14FD0" w:rsidRPr="003442A9" w:rsidRDefault="00F14FD0" w:rsidP="00F075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6E825A2C" w14:textId="05853EBD" w:rsidR="00F14FD0" w:rsidRPr="003442A9" w:rsidRDefault="00F14FD0" w:rsidP="00F075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CEng</w:t>
            </w:r>
          </w:p>
        </w:tc>
      </w:tr>
      <w:tr w:rsidR="00F14FD0" w:rsidRPr="003442A9" w14:paraId="5EF21E45" w14:textId="69D477DD" w:rsidTr="00A34E00">
        <w:tc>
          <w:tcPr>
            <w:tcW w:w="2968" w:type="dxa"/>
            <w:vMerge/>
          </w:tcPr>
          <w:p w14:paraId="48D8052A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 w:val="restart"/>
          </w:tcPr>
          <w:p w14:paraId="224B0084" w14:textId="77777777" w:rsidR="00F14FD0" w:rsidRPr="003442A9" w:rsidRDefault="00F14FD0" w:rsidP="00B64839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cstheme="minorHAnsi"/>
              </w:rPr>
              <w:t>1.6 Provide opportunities for Partners to support us and for us to promote them</w:t>
            </w:r>
          </w:p>
        </w:tc>
        <w:tc>
          <w:tcPr>
            <w:tcW w:w="5466" w:type="dxa"/>
          </w:tcPr>
          <w:p w14:paraId="1442BA4F" w14:textId="2296A7B4" w:rsidR="00F14FD0" w:rsidRPr="003442A9" w:rsidRDefault="00F14FD0" w:rsidP="00F0752F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 w:rsidRPr="003442A9">
              <w:rPr>
                <w:rFonts w:cstheme="minorHAnsi"/>
              </w:rPr>
              <w:t>Develop Business to Business partnerships that provide mutually beneficial opportunities to promote the Arts (</w:t>
            </w:r>
            <w:r w:rsidR="0028531F">
              <w:rPr>
                <w:rFonts w:cstheme="minorHAnsi"/>
              </w:rPr>
              <w:t xml:space="preserve">link to </w:t>
            </w:r>
            <w:r w:rsidRPr="003442A9">
              <w:rPr>
                <w:rFonts w:cstheme="minorHAnsi"/>
              </w:rPr>
              <w:t>Relationship Management Framework)</w:t>
            </w:r>
          </w:p>
        </w:tc>
        <w:tc>
          <w:tcPr>
            <w:tcW w:w="1904" w:type="dxa"/>
            <w:shd w:val="clear" w:color="auto" w:fill="auto"/>
          </w:tcPr>
          <w:p w14:paraId="135AF133" w14:textId="5FE409D9" w:rsidR="00F14FD0" w:rsidRPr="003442A9" w:rsidRDefault="00F14FD0" w:rsidP="00A34E00">
            <w:pPr>
              <w:pStyle w:val="Body"/>
              <w:rPr>
                <w:rFonts w:cstheme="minorHAnsi"/>
              </w:rPr>
            </w:pPr>
            <w:r w:rsidRPr="003442A9">
              <w:rPr>
                <w:rFonts w:cstheme="minorHAnsi"/>
              </w:rPr>
              <w:t>Ongoing</w:t>
            </w:r>
          </w:p>
          <w:p w14:paraId="17074855" w14:textId="7A1D133A" w:rsidR="00F14FD0" w:rsidRPr="003442A9" w:rsidRDefault="0028531F" w:rsidP="00A34E00">
            <w:pPr>
              <w:pStyle w:val="Body"/>
              <w:rPr>
                <w:rFonts w:cstheme="minorHAnsi"/>
              </w:rPr>
            </w:pPr>
            <w:r>
              <w:rPr>
                <w:rFonts w:cstheme="minorHAnsi"/>
              </w:rPr>
              <w:t>CEO</w:t>
            </w:r>
          </w:p>
        </w:tc>
      </w:tr>
      <w:tr w:rsidR="00F14FD0" w:rsidRPr="003442A9" w14:paraId="522B1772" w14:textId="77777777" w:rsidTr="00A34E00">
        <w:tc>
          <w:tcPr>
            <w:tcW w:w="2968" w:type="dxa"/>
            <w:vMerge/>
          </w:tcPr>
          <w:p w14:paraId="4E1BA5E7" w14:textId="77777777" w:rsidR="00F14FD0" w:rsidRPr="003442A9" w:rsidRDefault="00F14FD0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/>
          </w:tcPr>
          <w:p w14:paraId="15B87A85" w14:textId="77777777" w:rsidR="00F14FD0" w:rsidRPr="003442A9" w:rsidRDefault="00F14FD0" w:rsidP="00B64839">
            <w:pPr>
              <w:rPr>
                <w:rFonts w:cstheme="minorHAnsi"/>
              </w:rPr>
            </w:pPr>
          </w:p>
        </w:tc>
        <w:tc>
          <w:tcPr>
            <w:tcW w:w="5466" w:type="dxa"/>
          </w:tcPr>
          <w:p w14:paraId="6140ED7F" w14:textId="019BF52F" w:rsidR="00F14FD0" w:rsidRPr="003442A9" w:rsidRDefault="00F14FD0" w:rsidP="00F0752F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 w:rsidRPr="003442A9">
              <w:rPr>
                <w:lang w:val="en-US"/>
              </w:rPr>
              <w:t xml:space="preserve">Seek alternate avenues to exhibit and promote artists (e.g., wineries and other locations) </w:t>
            </w:r>
          </w:p>
        </w:tc>
        <w:tc>
          <w:tcPr>
            <w:tcW w:w="1904" w:type="dxa"/>
            <w:shd w:val="clear" w:color="auto" w:fill="auto"/>
          </w:tcPr>
          <w:p w14:paraId="42CB6EC9" w14:textId="5307AE74" w:rsidR="00F14FD0" w:rsidRPr="003442A9" w:rsidRDefault="00F14FD0" w:rsidP="00A34E00">
            <w:pPr>
              <w:pStyle w:val="Body"/>
              <w:rPr>
                <w:rFonts w:cstheme="minorHAnsi"/>
              </w:rPr>
            </w:pPr>
            <w:r w:rsidRPr="003442A9">
              <w:rPr>
                <w:rFonts w:cstheme="minorHAnsi"/>
              </w:rPr>
              <w:t>Ongoing</w:t>
            </w:r>
          </w:p>
          <w:p w14:paraId="04DA8905" w14:textId="4B6E0D8F" w:rsidR="00F14FD0" w:rsidRPr="003442A9" w:rsidRDefault="00F14FD0" w:rsidP="00A34E00">
            <w:pPr>
              <w:pStyle w:val="Body"/>
              <w:rPr>
                <w:rFonts w:cstheme="minorHAnsi"/>
              </w:rPr>
            </w:pPr>
            <w:r w:rsidRPr="003442A9">
              <w:rPr>
                <w:rFonts w:cstheme="minorHAnsi"/>
              </w:rPr>
              <w:t>CE</w:t>
            </w:r>
            <w:r w:rsidR="00F205F3">
              <w:rPr>
                <w:rFonts w:cstheme="minorHAnsi"/>
              </w:rPr>
              <w:t>O</w:t>
            </w:r>
          </w:p>
          <w:p w14:paraId="12E40F49" w14:textId="58D732F5" w:rsidR="00F14FD0" w:rsidRPr="003442A9" w:rsidRDefault="00F14FD0" w:rsidP="00A34E00">
            <w:pPr>
              <w:pStyle w:val="Body"/>
              <w:rPr>
                <w:rFonts w:cstheme="minorHAnsi"/>
              </w:rPr>
            </w:pPr>
            <w:r w:rsidRPr="003442A9">
              <w:rPr>
                <w:rFonts w:cstheme="minorHAnsi"/>
              </w:rPr>
              <w:t>CP</w:t>
            </w:r>
            <w:r w:rsidR="00E05BF7">
              <w:rPr>
                <w:rFonts w:cstheme="minorHAnsi"/>
              </w:rPr>
              <w:t xml:space="preserve"> </w:t>
            </w:r>
          </w:p>
        </w:tc>
      </w:tr>
      <w:tr w:rsidR="00F14FD0" w:rsidRPr="003442A9" w14:paraId="19112FF6" w14:textId="77777777" w:rsidTr="00F14FD0">
        <w:tc>
          <w:tcPr>
            <w:tcW w:w="2968" w:type="dxa"/>
            <w:vMerge/>
          </w:tcPr>
          <w:p w14:paraId="5050A712" w14:textId="77777777" w:rsidR="00F14FD0" w:rsidRPr="003442A9" w:rsidRDefault="00F14FD0" w:rsidP="00F14FD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 w:val="restart"/>
          </w:tcPr>
          <w:p w14:paraId="41262E50" w14:textId="5C8834D0" w:rsidR="00F14FD0" w:rsidRPr="003442A9" w:rsidRDefault="00F14FD0" w:rsidP="00F14FD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1.7 Inspire and Educate - Arts practitioners, Community, Visitors, Tourists</w:t>
            </w:r>
          </w:p>
        </w:tc>
        <w:tc>
          <w:tcPr>
            <w:tcW w:w="5466" w:type="dxa"/>
          </w:tcPr>
          <w:p w14:paraId="70CB858E" w14:textId="6D3EADEE" w:rsidR="00F14FD0" w:rsidRPr="003442A9" w:rsidRDefault="00F14FD0" w:rsidP="00F14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Develop Mentoring Program </w:t>
            </w:r>
            <w:r w:rsidR="00E30963"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</w:t>
            </w: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youth</w:t>
            </w:r>
            <w:r w:rsidR="00E30963"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</w:t>
            </w: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emerging artists</w:t>
            </w:r>
            <w:r w:rsidR="00E30963"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involving senior or guest artists </w:t>
            </w:r>
          </w:p>
        </w:tc>
        <w:tc>
          <w:tcPr>
            <w:tcW w:w="1904" w:type="dxa"/>
            <w:shd w:val="clear" w:color="auto" w:fill="auto"/>
          </w:tcPr>
          <w:p w14:paraId="21FEBF7D" w14:textId="220C78C0" w:rsidR="00E30963" w:rsidRPr="003442A9" w:rsidRDefault="00E30963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0BDE1FE4" w14:textId="60EDE889" w:rsidR="00F14FD0" w:rsidRPr="003442A9" w:rsidRDefault="00E30963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CEO/GM</w:t>
            </w:r>
          </w:p>
          <w:p w14:paraId="4ACF9843" w14:textId="5F3720B0" w:rsidR="00E30963" w:rsidRPr="003442A9" w:rsidRDefault="00E30963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CP</w:t>
            </w:r>
          </w:p>
        </w:tc>
      </w:tr>
      <w:tr w:rsidR="00F14FD0" w:rsidRPr="003442A9" w14:paraId="54E29710" w14:textId="31FEE49C" w:rsidTr="00F14FD0">
        <w:tc>
          <w:tcPr>
            <w:tcW w:w="2968" w:type="dxa"/>
            <w:vMerge/>
          </w:tcPr>
          <w:p w14:paraId="09803867" w14:textId="77777777" w:rsidR="00F14FD0" w:rsidRPr="003442A9" w:rsidRDefault="00F14FD0" w:rsidP="00F14FD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/>
          </w:tcPr>
          <w:p w14:paraId="17007A26" w14:textId="17EFE766" w:rsidR="00F14FD0" w:rsidRPr="003442A9" w:rsidRDefault="00F14FD0" w:rsidP="00F14FD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66" w:type="dxa"/>
          </w:tcPr>
          <w:p w14:paraId="5BB549F1" w14:textId="5100A219" w:rsidR="00F14FD0" w:rsidRPr="003442A9" w:rsidRDefault="00F14FD0" w:rsidP="00F14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Develop a diverse and well-attended workshop program that enhances YAVA reputation and builds new audiences measured through KPIs and qualitative feedback</w:t>
            </w:r>
          </w:p>
        </w:tc>
        <w:tc>
          <w:tcPr>
            <w:tcW w:w="1904" w:type="dxa"/>
            <w:shd w:val="clear" w:color="auto" w:fill="auto"/>
          </w:tcPr>
          <w:p w14:paraId="3F28616E" w14:textId="7BA79BA6" w:rsidR="00E30963" w:rsidRPr="003442A9" w:rsidRDefault="00E30963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503AF073" w14:textId="475F839E" w:rsidR="00F14FD0" w:rsidRPr="003442A9" w:rsidRDefault="0048797E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Workshop Coordinator</w:t>
            </w:r>
          </w:p>
          <w:p w14:paraId="2F288EF5" w14:textId="77777777" w:rsidR="00E30963" w:rsidRPr="003442A9" w:rsidRDefault="00E30963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A950140" w14:textId="55704CB0" w:rsidR="00E30963" w:rsidRPr="003442A9" w:rsidRDefault="00E30963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14FD0" w:rsidRPr="003442A9" w14:paraId="243DDFB5" w14:textId="77777777" w:rsidTr="00F14FD0">
        <w:tc>
          <w:tcPr>
            <w:tcW w:w="2968" w:type="dxa"/>
            <w:vMerge/>
          </w:tcPr>
          <w:p w14:paraId="73AE508A" w14:textId="77777777" w:rsidR="00F14FD0" w:rsidRPr="003442A9" w:rsidRDefault="00F14FD0" w:rsidP="00F14FD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/>
          </w:tcPr>
          <w:p w14:paraId="0154B75F" w14:textId="77777777" w:rsidR="00F14FD0" w:rsidRPr="003442A9" w:rsidRDefault="00F14FD0" w:rsidP="00F14FD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66" w:type="dxa"/>
          </w:tcPr>
          <w:p w14:paraId="2A0B6718" w14:textId="02C3430C" w:rsidR="00F14FD0" w:rsidRPr="003442A9" w:rsidRDefault="00F14FD0" w:rsidP="00F14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Develop educational program for arts practitioners that supports their economic, marketing, and reputational growth</w:t>
            </w:r>
          </w:p>
        </w:tc>
        <w:tc>
          <w:tcPr>
            <w:tcW w:w="1904" w:type="dxa"/>
            <w:shd w:val="clear" w:color="auto" w:fill="auto"/>
          </w:tcPr>
          <w:p w14:paraId="3149356E" w14:textId="77777777" w:rsidR="00F14FD0" w:rsidRPr="003442A9" w:rsidRDefault="00E30963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127EC450" w14:textId="2DD9B324" w:rsidR="00E30963" w:rsidRPr="003442A9" w:rsidRDefault="00E30963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CEO/GM</w:t>
            </w:r>
          </w:p>
        </w:tc>
      </w:tr>
      <w:tr w:rsidR="00F14FD0" w:rsidRPr="003442A9" w14:paraId="0337D780" w14:textId="77777777" w:rsidTr="00F14FD0">
        <w:tc>
          <w:tcPr>
            <w:tcW w:w="2968" w:type="dxa"/>
            <w:vMerge/>
          </w:tcPr>
          <w:p w14:paraId="25EFA423" w14:textId="77777777" w:rsidR="00F14FD0" w:rsidRPr="003442A9" w:rsidRDefault="00F14FD0" w:rsidP="00F14FD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/>
          </w:tcPr>
          <w:p w14:paraId="75788810" w14:textId="77777777" w:rsidR="00F14FD0" w:rsidRPr="003442A9" w:rsidRDefault="00F14FD0" w:rsidP="00F14FD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66" w:type="dxa"/>
          </w:tcPr>
          <w:p w14:paraId="2C08B43E" w14:textId="66BD8C8D" w:rsidR="00F14FD0" w:rsidRPr="003442A9" w:rsidRDefault="00F14FD0" w:rsidP="00F14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Develop annual program for arts-related talks </w:t>
            </w:r>
            <w:r w:rsidR="00E30963"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 events </w:t>
            </w: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that are designed to engage the broader community</w:t>
            </w:r>
          </w:p>
        </w:tc>
        <w:tc>
          <w:tcPr>
            <w:tcW w:w="1904" w:type="dxa"/>
            <w:shd w:val="clear" w:color="auto" w:fill="auto"/>
          </w:tcPr>
          <w:p w14:paraId="256B60C5" w14:textId="72DB5857" w:rsidR="00F14FD0" w:rsidRPr="003442A9" w:rsidRDefault="00386B95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June 2022 (Annual)</w:t>
            </w:r>
          </w:p>
          <w:p w14:paraId="5E811A2A" w14:textId="77777777" w:rsidR="00E30963" w:rsidRPr="003442A9" w:rsidRDefault="00E30963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CEO/GM</w:t>
            </w:r>
          </w:p>
          <w:p w14:paraId="64F76DB0" w14:textId="0286B5C5" w:rsidR="00E30963" w:rsidRPr="003442A9" w:rsidRDefault="00E30963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CP</w:t>
            </w:r>
          </w:p>
        </w:tc>
      </w:tr>
      <w:tr w:rsidR="00F14FD0" w:rsidRPr="006740BF" w14:paraId="454D2937" w14:textId="77777777" w:rsidTr="00F14FD0">
        <w:tc>
          <w:tcPr>
            <w:tcW w:w="2968" w:type="dxa"/>
            <w:vMerge/>
          </w:tcPr>
          <w:p w14:paraId="30B1AEC7" w14:textId="77777777" w:rsidR="00F14FD0" w:rsidRPr="003442A9" w:rsidRDefault="00F14FD0" w:rsidP="00F14FD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10" w:type="dxa"/>
            <w:vMerge/>
          </w:tcPr>
          <w:p w14:paraId="2B8AC5A9" w14:textId="77777777" w:rsidR="00F14FD0" w:rsidRPr="003442A9" w:rsidRDefault="00F14FD0" w:rsidP="00F14FD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66" w:type="dxa"/>
          </w:tcPr>
          <w:p w14:paraId="05CDB52C" w14:textId="639FBD6B" w:rsidR="00F14FD0" w:rsidRPr="003442A9" w:rsidRDefault="00F14FD0" w:rsidP="00F14F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Develop an Artist Trail program or other offering that can be </w:t>
            </w:r>
            <w:r w:rsidR="00E30963"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promoted jointly with the </w:t>
            </w: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Tourism </w:t>
            </w:r>
            <w:r w:rsidR="00E30963"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Industry </w:t>
            </w:r>
          </w:p>
        </w:tc>
        <w:tc>
          <w:tcPr>
            <w:tcW w:w="1904" w:type="dxa"/>
            <w:shd w:val="clear" w:color="auto" w:fill="auto"/>
          </w:tcPr>
          <w:p w14:paraId="4DF4913B" w14:textId="62557D92" w:rsidR="00E30963" w:rsidRPr="003442A9" w:rsidRDefault="00E30963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June </w:t>
            </w:r>
            <w:r w:rsidR="00386B95"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2022 (Annual)</w:t>
            </w:r>
          </w:p>
          <w:p w14:paraId="3FAC051E" w14:textId="4C28D438" w:rsidR="00F14FD0" w:rsidRPr="00A34E00" w:rsidRDefault="00E30963" w:rsidP="00F14F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CEO</w:t>
            </w:r>
          </w:p>
        </w:tc>
      </w:tr>
    </w:tbl>
    <w:p w14:paraId="19C1EB16" w14:textId="39331C4D" w:rsidR="005F2F81" w:rsidRDefault="005F2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5528"/>
        <w:gridCol w:w="1904"/>
      </w:tblGrid>
      <w:tr w:rsidR="00DC7F6A" w:rsidRPr="003442A9" w14:paraId="46F05A52" w14:textId="45E4B116" w:rsidTr="00DC7F6A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69391025" w14:textId="1E4C591D" w:rsidR="00DC7F6A" w:rsidRPr="003442A9" w:rsidRDefault="003864D9" w:rsidP="00B64839">
            <w:pPr>
              <w:rPr>
                <w:rFonts w:cstheme="minorHAnsi"/>
                <w:b/>
                <w:bCs/>
              </w:rPr>
            </w:pPr>
            <w:r>
              <w:br w:type="page"/>
            </w:r>
            <w:r w:rsidR="00DC7F6A" w:rsidRPr="003442A9">
              <w:rPr>
                <w:rFonts w:cstheme="minorHAnsi"/>
                <w:b/>
                <w:bCs/>
              </w:rPr>
              <w:t>Strategic focus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2D489D" w14:textId="77777777" w:rsidR="00DC7F6A" w:rsidRPr="003442A9" w:rsidRDefault="00DC7F6A" w:rsidP="00B64839">
            <w:pPr>
              <w:rPr>
                <w:lang w:val="en-US"/>
              </w:rPr>
            </w:pPr>
            <w:r w:rsidRPr="003442A9">
              <w:rPr>
                <w:rFonts w:cstheme="minorHAnsi"/>
                <w:b/>
                <w:bCs/>
              </w:rPr>
              <w:t>Objectives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D477B76" w14:textId="77777777" w:rsidR="00DC7F6A" w:rsidRPr="003442A9" w:rsidRDefault="00DC7F6A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Actions</w:t>
            </w:r>
          </w:p>
          <w:p w14:paraId="1A584233" w14:textId="77777777" w:rsidR="00DC7F6A" w:rsidRPr="003442A9" w:rsidRDefault="00DC7F6A" w:rsidP="00B64839">
            <w:pPr>
              <w:pStyle w:val="Body"/>
              <w:ind w:left="360"/>
              <w:rPr>
                <w:lang w:val="en-US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14:paraId="57D5475B" w14:textId="77777777" w:rsidR="00DC7F6A" w:rsidRPr="003442A9" w:rsidRDefault="00DC7F6A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Timing</w:t>
            </w:r>
          </w:p>
          <w:p w14:paraId="716A6724" w14:textId="0BA4B501" w:rsidR="00DC7F6A" w:rsidRPr="003442A9" w:rsidRDefault="00DC7F6A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 xml:space="preserve">Responsibility </w:t>
            </w:r>
          </w:p>
        </w:tc>
      </w:tr>
      <w:tr w:rsidR="00386B95" w:rsidRPr="003442A9" w14:paraId="652D7DC3" w14:textId="560BC1DE" w:rsidTr="00DC7F6A">
        <w:tc>
          <w:tcPr>
            <w:tcW w:w="2972" w:type="dxa"/>
            <w:vMerge w:val="restart"/>
          </w:tcPr>
          <w:p w14:paraId="0DC5D3AF" w14:textId="77777777" w:rsidR="00386B95" w:rsidRPr="003442A9" w:rsidRDefault="00386B95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YAVA Gallery &amp; Arts Hub</w:t>
            </w:r>
          </w:p>
          <w:p w14:paraId="79569685" w14:textId="77777777" w:rsidR="00386B95" w:rsidRPr="003442A9" w:rsidRDefault="00386B95" w:rsidP="00B64839">
            <w:pPr>
              <w:rPr>
                <w:rFonts w:cstheme="minorHAnsi"/>
                <w:b/>
                <w:bCs/>
              </w:rPr>
            </w:pPr>
          </w:p>
          <w:p w14:paraId="09D96421" w14:textId="57285DB0" w:rsidR="00386B95" w:rsidRPr="003442A9" w:rsidRDefault="00386B95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 xml:space="preserve">Provide a central presence for the community of artists, </w:t>
            </w:r>
            <w:r w:rsidR="00E05BF7" w:rsidRPr="003442A9">
              <w:rPr>
                <w:rFonts w:cstheme="minorHAnsi"/>
              </w:rPr>
              <w:t>stakeholders,</w:t>
            </w:r>
            <w:r w:rsidRPr="003442A9">
              <w:rPr>
                <w:rFonts w:cstheme="minorHAnsi"/>
              </w:rPr>
              <w:t xml:space="preserve"> and visitors </w:t>
            </w:r>
          </w:p>
        </w:tc>
        <w:tc>
          <w:tcPr>
            <w:tcW w:w="3544" w:type="dxa"/>
            <w:vMerge w:val="restart"/>
          </w:tcPr>
          <w:p w14:paraId="73E30A8B" w14:textId="77777777" w:rsidR="00386B95" w:rsidRPr="003442A9" w:rsidRDefault="00386B95" w:rsidP="00B64839">
            <w:pPr>
              <w:rPr>
                <w:rFonts w:cstheme="minorHAnsi"/>
              </w:rPr>
            </w:pPr>
            <w:r w:rsidRPr="003442A9">
              <w:rPr>
                <w:lang w:val="en-US"/>
              </w:rPr>
              <w:t>2.1 Create a Gallery program that attracts audiences from both within the community and far afield — build strong credible reputation</w:t>
            </w:r>
          </w:p>
        </w:tc>
        <w:tc>
          <w:tcPr>
            <w:tcW w:w="5528" w:type="dxa"/>
          </w:tcPr>
          <w:p w14:paraId="0D9340E6" w14:textId="036C8459" w:rsidR="00386B95" w:rsidRPr="003442A9" w:rsidRDefault="0084146D" w:rsidP="00386B95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 w:rsidRPr="003442A9">
              <w:rPr>
                <w:lang w:val="en-US"/>
              </w:rPr>
              <w:t>E</w:t>
            </w:r>
            <w:r w:rsidR="00386B95" w:rsidRPr="003442A9">
              <w:rPr>
                <w:lang w:val="en-US"/>
              </w:rPr>
              <w:t>stablish</w:t>
            </w:r>
            <w:r w:rsidRPr="003442A9">
              <w:rPr>
                <w:lang w:val="en-US"/>
              </w:rPr>
              <w:t xml:space="preserve"> an</w:t>
            </w:r>
            <w:r w:rsidR="00386B95" w:rsidRPr="003442A9">
              <w:rPr>
                <w:lang w:val="en-US"/>
              </w:rPr>
              <w:t xml:space="preserve"> annual plan and create a diverse program that attracts broad audiences across the year and stimulates awareness of Y</w:t>
            </w:r>
            <w:r w:rsidRPr="003442A9">
              <w:rPr>
                <w:lang w:val="en-US"/>
              </w:rPr>
              <w:t>AVA</w:t>
            </w:r>
          </w:p>
        </w:tc>
        <w:tc>
          <w:tcPr>
            <w:tcW w:w="1904" w:type="dxa"/>
          </w:tcPr>
          <w:p w14:paraId="711B332D" w14:textId="77777777" w:rsidR="0084146D" w:rsidRPr="003442A9" w:rsidRDefault="0084146D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 xml:space="preserve">Annual </w:t>
            </w:r>
          </w:p>
          <w:p w14:paraId="1EF5F5E7" w14:textId="7DC1064A" w:rsidR="00386B95" w:rsidRPr="003442A9" w:rsidRDefault="0084146D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CP</w:t>
            </w:r>
          </w:p>
          <w:p w14:paraId="1C1957D0" w14:textId="3B95A273" w:rsidR="0084146D" w:rsidRPr="003442A9" w:rsidRDefault="0084146D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GM</w:t>
            </w:r>
          </w:p>
        </w:tc>
      </w:tr>
      <w:tr w:rsidR="00386B95" w:rsidRPr="003442A9" w14:paraId="1DE40D55" w14:textId="77777777" w:rsidTr="00DC7F6A">
        <w:tc>
          <w:tcPr>
            <w:tcW w:w="2972" w:type="dxa"/>
            <w:vMerge/>
          </w:tcPr>
          <w:p w14:paraId="190A6879" w14:textId="77777777" w:rsidR="00386B95" w:rsidRPr="003442A9" w:rsidRDefault="00386B95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vMerge/>
          </w:tcPr>
          <w:p w14:paraId="3F569FD5" w14:textId="77777777" w:rsidR="00386B95" w:rsidRPr="003442A9" w:rsidRDefault="00386B95" w:rsidP="00B64839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793E78DB" w14:textId="5524A463" w:rsidR="00386B95" w:rsidRPr="003442A9" w:rsidRDefault="00386B95" w:rsidP="00386B95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 w:rsidRPr="003442A9">
              <w:rPr>
                <w:lang w:val="en-US"/>
              </w:rPr>
              <w:t>Distribute YAVA Brochures to local business, B&amp;B, wineries and RACV Club</w:t>
            </w:r>
          </w:p>
        </w:tc>
        <w:tc>
          <w:tcPr>
            <w:tcW w:w="1904" w:type="dxa"/>
          </w:tcPr>
          <w:p w14:paraId="0B8C55BF" w14:textId="676473D9" w:rsidR="0084146D" w:rsidRPr="003442A9" w:rsidRDefault="0084146D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Ongoing</w:t>
            </w:r>
          </w:p>
          <w:p w14:paraId="5AB9E4E3" w14:textId="77777777" w:rsidR="0084146D" w:rsidRDefault="0084146D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Volunteers</w:t>
            </w:r>
          </w:p>
          <w:p w14:paraId="6CAF5886" w14:textId="13BD2826" w:rsidR="009B0DDA" w:rsidRPr="003442A9" w:rsidRDefault="009B0DDA" w:rsidP="00386B95">
            <w:pPr>
              <w:pStyle w:val="Body"/>
              <w:rPr>
                <w:lang w:val="en-US"/>
              </w:rPr>
            </w:pPr>
          </w:p>
        </w:tc>
      </w:tr>
      <w:tr w:rsidR="00386B95" w:rsidRPr="003442A9" w14:paraId="26D87FAE" w14:textId="77777777" w:rsidTr="00DC7F6A">
        <w:tc>
          <w:tcPr>
            <w:tcW w:w="2972" w:type="dxa"/>
            <w:vMerge/>
          </w:tcPr>
          <w:p w14:paraId="5F94430A" w14:textId="77777777" w:rsidR="00386B95" w:rsidRPr="003442A9" w:rsidRDefault="00386B95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vMerge/>
          </w:tcPr>
          <w:p w14:paraId="55DCAE26" w14:textId="77777777" w:rsidR="00386B95" w:rsidRPr="003442A9" w:rsidRDefault="00386B95" w:rsidP="00B64839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6AF7E9EB" w14:textId="77777777" w:rsidR="00E05BF7" w:rsidRPr="00E05BF7" w:rsidRDefault="00386B95" w:rsidP="00386B9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42A9">
              <w:rPr>
                <w:lang w:val="en-US"/>
              </w:rPr>
              <w:t xml:space="preserve">Develop a VIP list </w:t>
            </w:r>
            <w:r w:rsidR="0079184D" w:rsidRPr="003442A9">
              <w:rPr>
                <w:lang w:val="en-US"/>
              </w:rPr>
              <w:t xml:space="preserve">(Link to stakeholder analysis) </w:t>
            </w:r>
            <w:r w:rsidRPr="003442A9">
              <w:rPr>
                <w:lang w:val="en-US"/>
              </w:rPr>
              <w:t xml:space="preserve">and </w:t>
            </w:r>
            <w:r w:rsidR="0079184D" w:rsidRPr="003442A9">
              <w:rPr>
                <w:lang w:val="en-US"/>
              </w:rPr>
              <w:t xml:space="preserve">promote </w:t>
            </w:r>
            <w:r w:rsidRPr="003442A9">
              <w:rPr>
                <w:lang w:val="en-US"/>
              </w:rPr>
              <w:t xml:space="preserve">special events </w:t>
            </w:r>
          </w:p>
          <w:p w14:paraId="0E11C7A4" w14:textId="429F0E64" w:rsidR="00386B95" w:rsidRPr="003442A9" w:rsidRDefault="00386B95" w:rsidP="00E05BF7">
            <w:pPr>
              <w:pStyle w:val="ListParagraph"/>
              <w:ind w:left="360"/>
              <w:rPr>
                <w:rFonts w:cstheme="minorHAnsi"/>
              </w:rPr>
            </w:pPr>
            <w:r w:rsidRPr="003442A9">
              <w:rPr>
                <w:lang w:val="en-US"/>
              </w:rPr>
              <w:t xml:space="preserve"> </w:t>
            </w:r>
          </w:p>
        </w:tc>
        <w:tc>
          <w:tcPr>
            <w:tcW w:w="1904" w:type="dxa"/>
          </w:tcPr>
          <w:p w14:paraId="3DA413D1" w14:textId="29C93C4F" w:rsidR="0079184D" w:rsidRPr="003442A9" w:rsidRDefault="0079184D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Ongoing</w:t>
            </w:r>
          </w:p>
          <w:p w14:paraId="5B249E44" w14:textId="38FEF70F" w:rsidR="0079184D" w:rsidRPr="003442A9" w:rsidRDefault="0079184D" w:rsidP="0079184D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GM/CP</w:t>
            </w:r>
          </w:p>
        </w:tc>
      </w:tr>
      <w:tr w:rsidR="00386B95" w:rsidRPr="003442A9" w14:paraId="5E4F5906" w14:textId="5BDA79B0" w:rsidTr="00DC7F6A">
        <w:tc>
          <w:tcPr>
            <w:tcW w:w="2972" w:type="dxa"/>
            <w:vMerge/>
          </w:tcPr>
          <w:p w14:paraId="1D3E8340" w14:textId="77777777" w:rsidR="00386B95" w:rsidRPr="003442A9" w:rsidRDefault="00386B95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vMerge w:val="restart"/>
          </w:tcPr>
          <w:p w14:paraId="023DE6D3" w14:textId="77777777" w:rsidR="00386B95" w:rsidRPr="003442A9" w:rsidRDefault="00386B95" w:rsidP="00B64839">
            <w:pPr>
              <w:rPr>
                <w:rFonts w:cstheme="minorHAnsi"/>
              </w:rPr>
            </w:pPr>
            <w:r w:rsidRPr="003442A9">
              <w:rPr>
                <w:lang w:val="en-US"/>
              </w:rPr>
              <w:t xml:space="preserve">2.2 Exhibit local artists </w:t>
            </w:r>
          </w:p>
        </w:tc>
        <w:tc>
          <w:tcPr>
            <w:tcW w:w="5528" w:type="dxa"/>
          </w:tcPr>
          <w:p w14:paraId="7760C80E" w14:textId="77777777" w:rsidR="00386B95" w:rsidRPr="00DE5D2A" w:rsidRDefault="00386B95" w:rsidP="00386B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Ensure the YAVA Gallery exhibition program includes local artistic representation in all exhibitions</w:t>
            </w:r>
          </w:p>
          <w:p w14:paraId="1E8B3A7C" w14:textId="527F4401" w:rsidR="00DE5D2A" w:rsidRPr="003442A9" w:rsidRDefault="00DE5D2A" w:rsidP="00DE5D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04" w:type="dxa"/>
          </w:tcPr>
          <w:p w14:paraId="703CF708" w14:textId="77777777" w:rsidR="0079184D" w:rsidRPr="003442A9" w:rsidRDefault="0079184D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677B2C3A" w14:textId="58203A83" w:rsidR="0079184D" w:rsidRPr="003442A9" w:rsidRDefault="0079184D" w:rsidP="007918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GM/CP</w:t>
            </w:r>
          </w:p>
        </w:tc>
      </w:tr>
      <w:tr w:rsidR="00386B95" w:rsidRPr="003442A9" w14:paraId="71684163" w14:textId="77777777" w:rsidTr="00DC7F6A">
        <w:tc>
          <w:tcPr>
            <w:tcW w:w="2972" w:type="dxa"/>
            <w:vMerge/>
          </w:tcPr>
          <w:p w14:paraId="46F332D3" w14:textId="77777777" w:rsidR="00386B95" w:rsidRPr="003442A9" w:rsidRDefault="00386B95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vMerge/>
          </w:tcPr>
          <w:p w14:paraId="7AF1A5EF" w14:textId="77777777" w:rsidR="00386B95" w:rsidRPr="003442A9" w:rsidRDefault="00386B95" w:rsidP="00B64839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2377C780" w14:textId="3D048B5C" w:rsidR="00386B95" w:rsidRPr="003442A9" w:rsidRDefault="00386B95" w:rsidP="00386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Consider other venues for one off exhibitions</w:t>
            </w:r>
          </w:p>
        </w:tc>
        <w:tc>
          <w:tcPr>
            <w:tcW w:w="1904" w:type="dxa"/>
          </w:tcPr>
          <w:p w14:paraId="41B91A6A" w14:textId="77777777" w:rsidR="0079184D" w:rsidRPr="003442A9" w:rsidRDefault="0079184D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452D2EC6" w14:textId="7A8BC2F9" w:rsidR="0079184D" w:rsidRPr="003442A9" w:rsidRDefault="0079184D" w:rsidP="007918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GM/CP</w:t>
            </w:r>
          </w:p>
        </w:tc>
      </w:tr>
      <w:tr w:rsidR="00386B95" w:rsidRPr="003442A9" w14:paraId="06CCE7D2" w14:textId="77777777" w:rsidTr="00DC7F6A">
        <w:tc>
          <w:tcPr>
            <w:tcW w:w="2972" w:type="dxa"/>
            <w:vMerge/>
          </w:tcPr>
          <w:p w14:paraId="44E7E0A5" w14:textId="77777777" w:rsidR="00386B95" w:rsidRPr="003442A9" w:rsidRDefault="00386B95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vMerge/>
          </w:tcPr>
          <w:p w14:paraId="0EA1F150" w14:textId="77777777" w:rsidR="00386B95" w:rsidRPr="003442A9" w:rsidRDefault="00386B95" w:rsidP="00B64839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75B33598" w14:textId="2C2B29D1" w:rsidR="00386B95" w:rsidRPr="003442A9" w:rsidRDefault="0079184D" w:rsidP="00386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Investigate options to relocate </w:t>
            </w:r>
            <w:r w:rsidR="00DE5D2A"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Gallery</w:t>
            </w:r>
            <w:r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and/or additional venue space for ongoing exhibitions</w:t>
            </w:r>
          </w:p>
        </w:tc>
        <w:tc>
          <w:tcPr>
            <w:tcW w:w="1904" w:type="dxa"/>
          </w:tcPr>
          <w:p w14:paraId="2885399B" w14:textId="77777777" w:rsidR="00386B95" w:rsidRPr="003442A9" w:rsidRDefault="0079184D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4E69C8FE" w14:textId="77777777" w:rsidR="005C1594" w:rsidRDefault="0079184D" w:rsidP="005C15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CEO</w:t>
            </w:r>
          </w:p>
          <w:p w14:paraId="771BF683" w14:textId="3426C53F" w:rsidR="0079184D" w:rsidRPr="003442A9" w:rsidRDefault="005C1594" w:rsidP="005C15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79184D"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hair</w:t>
            </w:r>
          </w:p>
        </w:tc>
      </w:tr>
      <w:tr w:rsidR="00DE5D2A" w:rsidRPr="003442A9" w14:paraId="1091348B" w14:textId="0A02F6AC" w:rsidTr="00DC7F6A">
        <w:tc>
          <w:tcPr>
            <w:tcW w:w="2972" w:type="dxa"/>
            <w:vMerge/>
          </w:tcPr>
          <w:p w14:paraId="25171AF1" w14:textId="77777777" w:rsidR="00DE5D2A" w:rsidRPr="003442A9" w:rsidRDefault="00DE5D2A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vMerge w:val="restart"/>
          </w:tcPr>
          <w:p w14:paraId="02714847" w14:textId="77777777" w:rsidR="00DE5D2A" w:rsidRPr="003442A9" w:rsidRDefault="00DE5D2A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2.3 Develop a visiting artist’s program that complements the work of local artists</w:t>
            </w:r>
          </w:p>
        </w:tc>
        <w:tc>
          <w:tcPr>
            <w:tcW w:w="5528" w:type="dxa"/>
          </w:tcPr>
          <w:p w14:paraId="2255D955" w14:textId="77777777" w:rsidR="00DE5D2A" w:rsidRDefault="00DE5D2A" w:rsidP="00386B95">
            <w:pPr>
              <w:pStyle w:val="Body"/>
              <w:numPr>
                <w:ilvl w:val="0"/>
                <w:numId w:val="9"/>
              </w:numPr>
              <w:rPr>
                <w:lang w:val="en-US"/>
              </w:rPr>
            </w:pPr>
            <w:r w:rsidRPr="003442A9">
              <w:rPr>
                <w:lang w:val="en-US"/>
              </w:rPr>
              <w:t>Continue gallery exhibition approach to pair Yarra Valley artists with invited artists to help build new audiences and increase profile</w:t>
            </w:r>
          </w:p>
          <w:p w14:paraId="586407EF" w14:textId="6E071FA4" w:rsidR="00DE5D2A" w:rsidRPr="003442A9" w:rsidRDefault="00DE5D2A" w:rsidP="00DE5D2A">
            <w:pPr>
              <w:pStyle w:val="Body"/>
              <w:rPr>
                <w:lang w:val="en-US"/>
              </w:rPr>
            </w:pPr>
          </w:p>
        </w:tc>
        <w:tc>
          <w:tcPr>
            <w:tcW w:w="1904" w:type="dxa"/>
          </w:tcPr>
          <w:p w14:paraId="3365AC68" w14:textId="77777777" w:rsidR="00DE5D2A" w:rsidRPr="003442A9" w:rsidRDefault="00DE5D2A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Ongoing</w:t>
            </w:r>
          </w:p>
          <w:p w14:paraId="2EBDD57D" w14:textId="4796C9F5" w:rsidR="00DE5D2A" w:rsidRPr="003442A9" w:rsidRDefault="00DE5D2A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GM/CP</w:t>
            </w:r>
          </w:p>
        </w:tc>
      </w:tr>
      <w:tr w:rsidR="00DE5D2A" w:rsidRPr="003442A9" w14:paraId="3C15C14D" w14:textId="77777777" w:rsidTr="00DC345A">
        <w:trPr>
          <w:trHeight w:val="81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0CB6B246" w14:textId="77777777" w:rsidR="00DE5D2A" w:rsidRPr="003442A9" w:rsidRDefault="00DE5D2A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57E1D4AF" w14:textId="77777777" w:rsidR="00DE5D2A" w:rsidRPr="003442A9" w:rsidRDefault="00DE5D2A" w:rsidP="00B64839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DA932B1" w14:textId="34EAF3F9" w:rsidR="00DE5D2A" w:rsidRPr="003442A9" w:rsidRDefault="00DE5D2A" w:rsidP="00386B9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442A9">
              <w:rPr>
                <w:lang w:val="en-US"/>
              </w:rPr>
              <w:t xml:space="preserve">Establish and monitor KPIs that measure Artist Sales, Social Media indicators of success, visitation, volunteer hours 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712AD631" w14:textId="2A1D4D7A" w:rsidR="00DE5D2A" w:rsidRPr="003442A9" w:rsidRDefault="00DE5D2A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Ongoing</w:t>
            </w:r>
          </w:p>
          <w:p w14:paraId="0441F8C1" w14:textId="77777777" w:rsidR="00DE5D2A" w:rsidRPr="003442A9" w:rsidRDefault="00DE5D2A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CEO</w:t>
            </w:r>
          </w:p>
          <w:p w14:paraId="2F0A601B" w14:textId="2CDE0127" w:rsidR="00DE5D2A" w:rsidRPr="003442A9" w:rsidRDefault="00DE5D2A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R&amp;S</w:t>
            </w:r>
          </w:p>
        </w:tc>
      </w:tr>
    </w:tbl>
    <w:p w14:paraId="1CF0862D" w14:textId="50D153F9" w:rsidR="003864D9" w:rsidRDefault="003864D9"/>
    <w:p w14:paraId="098F68FA" w14:textId="77777777" w:rsidR="003864D9" w:rsidRDefault="003864D9">
      <w:r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972"/>
        <w:gridCol w:w="3544"/>
        <w:gridCol w:w="5528"/>
        <w:gridCol w:w="1985"/>
      </w:tblGrid>
      <w:tr w:rsidR="00DC7F6A" w:rsidRPr="003442A9" w14:paraId="237D8C65" w14:textId="6F1268B4" w:rsidTr="00DC7F6A">
        <w:tc>
          <w:tcPr>
            <w:tcW w:w="2972" w:type="dxa"/>
            <w:shd w:val="clear" w:color="auto" w:fill="D9D9D9" w:themeFill="background1" w:themeFillShade="D9"/>
          </w:tcPr>
          <w:p w14:paraId="52C50A55" w14:textId="77777777" w:rsidR="00DC7F6A" w:rsidRPr="003442A9" w:rsidRDefault="00DC7F6A" w:rsidP="00B64839">
            <w:pPr>
              <w:pStyle w:val="ListParagraph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lastRenderedPageBreak/>
              <w:t>Strategic focus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C2A34D2" w14:textId="77777777" w:rsidR="00DC7F6A" w:rsidRPr="003442A9" w:rsidRDefault="00DC7F6A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  <w:b/>
                <w:bCs/>
              </w:rPr>
              <w:t>Objectives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2A39433E" w14:textId="77777777" w:rsidR="00DC7F6A" w:rsidRPr="003442A9" w:rsidRDefault="00DC7F6A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Actions</w:t>
            </w:r>
          </w:p>
          <w:p w14:paraId="71D56B2D" w14:textId="77777777" w:rsidR="00DC7F6A" w:rsidRPr="003442A9" w:rsidRDefault="00DC7F6A" w:rsidP="00B64839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08FDDD0" w14:textId="77777777" w:rsidR="00DC7F6A" w:rsidRPr="003442A9" w:rsidRDefault="00DC7F6A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Timing</w:t>
            </w:r>
          </w:p>
          <w:p w14:paraId="3047A2B9" w14:textId="363E5167" w:rsidR="00DC7F6A" w:rsidRPr="003442A9" w:rsidRDefault="00DC7F6A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 xml:space="preserve">Responsibility </w:t>
            </w:r>
          </w:p>
        </w:tc>
      </w:tr>
      <w:tr w:rsidR="00DE5D2A" w:rsidRPr="003442A9" w14:paraId="0C372D75" w14:textId="269019EC" w:rsidTr="00DE5D2A">
        <w:trPr>
          <w:trHeight w:val="863"/>
        </w:trPr>
        <w:tc>
          <w:tcPr>
            <w:tcW w:w="2972" w:type="dxa"/>
            <w:vMerge w:val="restart"/>
          </w:tcPr>
          <w:p w14:paraId="227FB9A9" w14:textId="77777777" w:rsidR="00DE5D2A" w:rsidRPr="003442A9" w:rsidRDefault="00DE5D2A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Thought Leadership</w:t>
            </w:r>
          </w:p>
          <w:p w14:paraId="1902605D" w14:textId="77777777" w:rsidR="00DE5D2A" w:rsidRPr="003442A9" w:rsidRDefault="00DE5D2A" w:rsidP="00B64839">
            <w:pPr>
              <w:rPr>
                <w:rFonts w:cstheme="minorHAnsi"/>
                <w:b/>
                <w:bCs/>
              </w:rPr>
            </w:pPr>
          </w:p>
          <w:p w14:paraId="0B378CB5" w14:textId="474D0C07" w:rsidR="00DE5D2A" w:rsidRPr="003442A9" w:rsidRDefault="00DE5D2A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To provide an art focussed voice and leadership in the region</w:t>
            </w:r>
          </w:p>
        </w:tc>
        <w:tc>
          <w:tcPr>
            <w:tcW w:w="3544" w:type="dxa"/>
            <w:vMerge w:val="restart"/>
          </w:tcPr>
          <w:p w14:paraId="6D1DA2B7" w14:textId="2A17F856" w:rsidR="00DE5D2A" w:rsidRPr="003442A9" w:rsidRDefault="00DE5D2A" w:rsidP="00B64839">
            <w:pPr>
              <w:rPr>
                <w:rFonts w:cstheme="minorHAnsi"/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  <w:r w:rsidR="00B971CE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Build awareness of Yarra Valley as a place as well known for The Arts as it is for Food and Wine – ‘Food Wine and The Arts’</w:t>
            </w:r>
          </w:p>
        </w:tc>
        <w:tc>
          <w:tcPr>
            <w:tcW w:w="5528" w:type="dxa"/>
          </w:tcPr>
          <w:p w14:paraId="4F4B0622" w14:textId="60307B27" w:rsidR="00DE5D2A" w:rsidRPr="003442A9" w:rsidRDefault="00DE5D2A" w:rsidP="00386B9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Continue partnerships with key food and wine partners at Exhibition Openings</w:t>
            </w:r>
          </w:p>
        </w:tc>
        <w:tc>
          <w:tcPr>
            <w:tcW w:w="1985" w:type="dxa"/>
          </w:tcPr>
          <w:p w14:paraId="7ABDAD2B" w14:textId="77777777" w:rsidR="00DE5D2A" w:rsidRPr="003442A9" w:rsidRDefault="00DE5D2A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013F37F9" w14:textId="59A95024" w:rsidR="00DE5D2A" w:rsidRPr="003442A9" w:rsidRDefault="00DE5D2A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CEng</w:t>
            </w:r>
          </w:p>
        </w:tc>
      </w:tr>
      <w:tr w:rsidR="00DE5D2A" w:rsidRPr="003442A9" w14:paraId="6B6A5036" w14:textId="77777777" w:rsidTr="00DC7F6A">
        <w:tc>
          <w:tcPr>
            <w:tcW w:w="2972" w:type="dxa"/>
            <w:vMerge/>
          </w:tcPr>
          <w:p w14:paraId="35AD21E0" w14:textId="77777777" w:rsidR="00DE5D2A" w:rsidRPr="003442A9" w:rsidRDefault="00DE5D2A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vMerge/>
          </w:tcPr>
          <w:p w14:paraId="4DF96F68" w14:textId="77777777" w:rsidR="00DE5D2A" w:rsidRPr="003442A9" w:rsidRDefault="00DE5D2A" w:rsidP="00B64839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8" w:type="dxa"/>
          </w:tcPr>
          <w:p w14:paraId="786E49F6" w14:textId="1F5A7AC4" w:rsidR="00DE5D2A" w:rsidRPr="00DE5D2A" w:rsidRDefault="005242C6" w:rsidP="00386B9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Maximise </w:t>
            </w:r>
            <w:r w:rsidR="00DE5D2A"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opportunities to participate in tourism forums to provide balance for Food, Wine and The Arts</w:t>
            </w:r>
          </w:p>
          <w:p w14:paraId="7533CB3C" w14:textId="314D2AC3" w:rsidR="00DE5D2A" w:rsidRPr="003442A9" w:rsidRDefault="00DE5D2A" w:rsidP="00DE5D2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</w:tcPr>
          <w:p w14:paraId="0F6C31DC" w14:textId="77777777" w:rsidR="00DE5D2A" w:rsidRPr="003442A9" w:rsidRDefault="00DE5D2A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5F08B08F" w14:textId="59733BE5" w:rsidR="00DE5D2A" w:rsidRPr="003442A9" w:rsidRDefault="00DE5D2A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28531F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EO</w:t>
            </w:r>
            <w:r w:rsidR="00F26A77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/Chair</w:t>
            </w:r>
          </w:p>
        </w:tc>
      </w:tr>
      <w:tr w:rsidR="00DE5D2A" w:rsidRPr="003442A9" w14:paraId="132FE54C" w14:textId="77777777" w:rsidTr="00DC7F6A">
        <w:tc>
          <w:tcPr>
            <w:tcW w:w="2972" w:type="dxa"/>
            <w:vMerge/>
          </w:tcPr>
          <w:p w14:paraId="372F2683" w14:textId="77777777" w:rsidR="00DE5D2A" w:rsidRPr="003442A9" w:rsidRDefault="00DE5D2A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vMerge/>
          </w:tcPr>
          <w:p w14:paraId="26E54D54" w14:textId="77777777" w:rsidR="00DE5D2A" w:rsidRPr="003442A9" w:rsidRDefault="00DE5D2A" w:rsidP="00B64839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8" w:type="dxa"/>
          </w:tcPr>
          <w:p w14:paraId="49432E1F" w14:textId="77777777" w:rsidR="00DE5D2A" w:rsidRDefault="00DE5D2A" w:rsidP="00386B9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Link with Tourism Network Yarra Valley and cross promote to visitors to the Yarra Valley</w:t>
            </w:r>
          </w:p>
          <w:p w14:paraId="45D44BE8" w14:textId="104885D6" w:rsidR="00DE5D2A" w:rsidRPr="003442A9" w:rsidRDefault="00DE5D2A" w:rsidP="00DE5D2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</w:tcPr>
          <w:p w14:paraId="00687013" w14:textId="77777777" w:rsidR="00DE5D2A" w:rsidRPr="003442A9" w:rsidRDefault="00DE5D2A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7C70EC8D" w14:textId="209D6D25" w:rsidR="00DE5D2A" w:rsidRPr="003442A9" w:rsidRDefault="0028531F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CEO</w:t>
            </w:r>
          </w:p>
        </w:tc>
      </w:tr>
      <w:tr w:rsidR="00386B95" w:rsidRPr="003442A9" w14:paraId="2936228D" w14:textId="2C2D9F70" w:rsidTr="00DC7F6A">
        <w:tc>
          <w:tcPr>
            <w:tcW w:w="2972" w:type="dxa"/>
            <w:vMerge/>
          </w:tcPr>
          <w:p w14:paraId="34BB7FD1" w14:textId="77777777" w:rsidR="00386B95" w:rsidRPr="003442A9" w:rsidRDefault="00386B95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</w:tcPr>
          <w:p w14:paraId="7FD90E63" w14:textId="0BD47EA4" w:rsidR="00386B95" w:rsidRDefault="00386B95" w:rsidP="00B64839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  <w:r w:rsidR="00B971CE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Build purposeful relationships with arts leaders across Australia, especially regional arts centres</w:t>
            </w:r>
          </w:p>
          <w:p w14:paraId="18233D76" w14:textId="302112C0" w:rsidR="00DE5D2A" w:rsidRPr="003442A9" w:rsidRDefault="00DE5D2A" w:rsidP="00B64839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8" w:type="dxa"/>
          </w:tcPr>
          <w:p w14:paraId="06168698" w14:textId="61448521" w:rsidR="00386B95" w:rsidRPr="003442A9" w:rsidRDefault="00386B95" w:rsidP="002221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Actively engage other galleries and arts spaces to enhance our reputation</w:t>
            </w:r>
          </w:p>
        </w:tc>
        <w:tc>
          <w:tcPr>
            <w:tcW w:w="1985" w:type="dxa"/>
          </w:tcPr>
          <w:p w14:paraId="7B7E6CDD" w14:textId="11663B29" w:rsidR="000F518C" w:rsidRPr="003442A9" w:rsidRDefault="000F518C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6D4A5A0F" w14:textId="6A34827A" w:rsidR="00386B95" w:rsidRPr="003442A9" w:rsidRDefault="000F518C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CEO/GM</w:t>
            </w:r>
          </w:p>
        </w:tc>
      </w:tr>
      <w:tr w:rsidR="00386B95" w:rsidRPr="003442A9" w14:paraId="430214F7" w14:textId="219EA016" w:rsidTr="00386B95">
        <w:tc>
          <w:tcPr>
            <w:tcW w:w="2972" w:type="dxa"/>
            <w:vMerge/>
          </w:tcPr>
          <w:p w14:paraId="1CD850F1" w14:textId="77777777" w:rsidR="00386B95" w:rsidRPr="003442A9" w:rsidRDefault="00386B95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vMerge w:val="restart"/>
          </w:tcPr>
          <w:p w14:paraId="31A5FF99" w14:textId="2E7652F2" w:rsidR="00386B95" w:rsidRPr="003442A9" w:rsidRDefault="00386B95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3.</w:t>
            </w:r>
            <w:r w:rsidR="00B971CE">
              <w:rPr>
                <w:rFonts w:cstheme="minorHAnsi"/>
              </w:rPr>
              <w:t>3</w:t>
            </w:r>
            <w:r w:rsidRPr="003442A9">
              <w:rPr>
                <w:rFonts w:cstheme="minorHAnsi"/>
              </w:rPr>
              <w:t xml:space="preserve"> Advocate on behalf of local artists</w:t>
            </w:r>
          </w:p>
        </w:tc>
        <w:tc>
          <w:tcPr>
            <w:tcW w:w="5528" w:type="dxa"/>
          </w:tcPr>
          <w:p w14:paraId="53765933" w14:textId="77777777" w:rsidR="00386B95" w:rsidRDefault="00386B95" w:rsidP="00386B9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442A9">
              <w:rPr>
                <w:rFonts w:cstheme="minorHAnsi"/>
              </w:rPr>
              <w:t>Create awareness through local paper, social media, good news stories and face to face contact</w:t>
            </w:r>
          </w:p>
          <w:p w14:paraId="749CEB76" w14:textId="3A185B61" w:rsidR="00DE5D2A" w:rsidRPr="003442A9" w:rsidRDefault="00DE5D2A" w:rsidP="00DE5D2A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FEDF472" w14:textId="77777777" w:rsidR="00386B95" w:rsidRPr="003442A9" w:rsidRDefault="000F518C" w:rsidP="00386B95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Ongoing</w:t>
            </w:r>
          </w:p>
          <w:p w14:paraId="5D703558" w14:textId="2594CD2E" w:rsidR="000F518C" w:rsidRPr="003442A9" w:rsidRDefault="000F518C" w:rsidP="00386B95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CEO/GM</w:t>
            </w:r>
          </w:p>
        </w:tc>
      </w:tr>
      <w:tr w:rsidR="00386B95" w:rsidRPr="006740BF" w14:paraId="58DBF5F4" w14:textId="77777777" w:rsidTr="00386B95">
        <w:tc>
          <w:tcPr>
            <w:tcW w:w="2972" w:type="dxa"/>
            <w:vMerge/>
          </w:tcPr>
          <w:p w14:paraId="53EA99A0" w14:textId="77777777" w:rsidR="00386B95" w:rsidRPr="003442A9" w:rsidRDefault="00386B95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vMerge/>
          </w:tcPr>
          <w:p w14:paraId="6A147CBE" w14:textId="77777777" w:rsidR="00386B95" w:rsidRPr="003442A9" w:rsidRDefault="00386B95" w:rsidP="00B64839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DA78EE0" w14:textId="77777777" w:rsidR="00386B95" w:rsidRDefault="00386B95" w:rsidP="003864D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442A9">
              <w:rPr>
                <w:rFonts w:cstheme="minorHAnsi"/>
              </w:rPr>
              <w:t>Approach government and tourism organisations with opportunities to elevate arts in the Yarra Valley</w:t>
            </w:r>
          </w:p>
          <w:p w14:paraId="2F027B43" w14:textId="7E48E5DF" w:rsidR="00DE5D2A" w:rsidRPr="003442A9" w:rsidRDefault="00DE5D2A" w:rsidP="00DE5D2A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A0D164A" w14:textId="77777777" w:rsidR="00386B95" w:rsidRPr="003442A9" w:rsidRDefault="000F518C" w:rsidP="00386B95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Ongoing</w:t>
            </w:r>
          </w:p>
          <w:p w14:paraId="0D3F84F2" w14:textId="2C80492D" w:rsidR="000F518C" w:rsidRPr="00386B95" w:rsidRDefault="000F518C" w:rsidP="00386B95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CEO/</w:t>
            </w:r>
            <w:r w:rsidR="008F653C">
              <w:rPr>
                <w:rFonts w:cstheme="minorHAnsi"/>
              </w:rPr>
              <w:t>Chair</w:t>
            </w:r>
          </w:p>
        </w:tc>
      </w:tr>
    </w:tbl>
    <w:p w14:paraId="50FB3948" w14:textId="75B144FD" w:rsidR="003864D9" w:rsidRDefault="003864D9"/>
    <w:p w14:paraId="2CB08A42" w14:textId="77777777" w:rsidR="003864D9" w:rsidRDefault="003864D9">
      <w:r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14"/>
        <w:gridCol w:w="3402"/>
        <w:gridCol w:w="5528"/>
        <w:gridCol w:w="1985"/>
      </w:tblGrid>
      <w:tr w:rsidR="00DC7F6A" w:rsidRPr="003442A9" w14:paraId="3B6F58D3" w14:textId="3F143D8D" w:rsidTr="00DC7F6A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24753AF6" w14:textId="77777777" w:rsidR="00DC7F6A" w:rsidRPr="003442A9" w:rsidRDefault="00DC7F6A" w:rsidP="00B64839">
            <w:pPr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lastRenderedPageBreak/>
              <w:t>Strategic focus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063A863" w14:textId="77777777" w:rsidR="00DC7F6A" w:rsidRPr="003442A9" w:rsidRDefault="00DC7F6A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  <w:b/>
                <w:bCs/>
              </w:rPr>
              <w:t>Objectives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A3FC092" w14:textId="77777777" w:rsidR="00DC7F6A" w:rsidRPr="003442A9" w:rsidRDefault="00DC7F6A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Actions</w:t>
            </w:r>
          </w:p>
          <w:p w14:paraId="0ACB7C61" w14:textId="77777777" w:rsidR="00DC7F6A" w:rsidRPr="003442A9" w:rsidRDefault="00DC7F6A" w:rsidP="00B64839">
            <w:pPr>
              <w:pStyle w:val="Body"/>
              <w:ind w:left="189"/>
              <w:rPr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68A294F" w14:textId="77777777" w:rsidR="00DC7F6A" w:rsidRPr="003442A9" w:rsidRDefault="00DC7F6A" w:rsidP="00B6483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42A9" w:rsidRPr="003442A9" w14:paraId="49159337" w14:textId="431A5E2E" w:rsidTr="00D963E7">
        <w:trPr>
          <w:trHeight w:val="817"/>
        </w:trPr>
        <w:tc>
          <w:tcPr>
            <w:tcW w:w="3114" w:type="dxa"/>
            <w:vMerge w:val="restart"/>
          </w:tcPr>
          <w:p w14:paraId="39AF6A59" w14:textId="6838AC5E" w:rsidR="003442A9" w:rsidRPr="003442A9" w:rsidRDefault="003442A9" w:rsidP="00B64839">
            <w:pPr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4.  Marketing and Communications</w:t>
            </w:r>
          </w:p>
          <w:p w14:paraId="198FAE0D" w14:textId="77777777" w:rsidR="003442A9" w:rsidRPr="003442A9" w:rsidRDefault="003442A9" w:rsidP="00B64839">
            <w:pPr>
              <w:rPr>
                <w:rFonts w:cstheme="minorHAnsi"/>
                <w:b/>
                <w:bCs/>
              </w:rPr>
            </w:pPr>
          </w:p>
          <w:p w14:paraId="3814FAC5" w14:textId="77777777" w:rsidR="003442A9" w:rsidRPr="003442A9" w:rsidRDefault="003442A9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All messaging will enable the local art community to grow and develop</w:t>
            </w:r>
          </w:p>
        </w:tc>
        <w:tc>
          <w:tcPr>
            <w:tcW w:w="3402" w:type="dxa"/>
          </w:tcPr>
          <w:p w14:paraId="17E52D70" w14:textId="77777777" w:rsidR="003442A9" w:rsidRPr="003442A9" w:rsidRDefault="003442A9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4.1 Enhance and develop social media presence</w:t>
            </w:r>
          </w:p>
          <w:p w14:paraId="4E0CDB4F" w14:textId="77777777" w:rsidR="003442A9" w:rsidRPr="003442A9" w:rsidRDefault="003442A9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28" w:type="dxa"/>
          </w:tcPr>
          <w:p w14:paraId="506D21C4" w14:textId="77777777" w:rsidR="003442A9" w:rsidRDefault="003442A9" w:rsidP="00386B95">
            <w:pPr>
              <w:pStyle w:val="Body"/>
              <w:numPr>
                <w:ilvl w:val="0"/>
                <w:numId w:val="16"/>
              </w:numPr>
              <w:rPr>
                <w:lang w:val="en-US"/>
              </w:rPr>
            </w:pPr>
            <w:r w:rsidRPr="003442A9">
              <w:rPr>
                <w:lang w:val="en-US"/>
              </w:rPr>
              <w:t>Provide regular Instagram and Facebook posts with clear voice of YAVA/YVA in lie with the communications strategy</w:t>
            </w:r>
          </w:p>
          <w:p w14:paraId="4C57383E" w14:textId="105CBA8B" w:rsidR="00EF709B" w:rsidRPr="003442A9" w:rsidRDefault="00EF709B" w:rsidP="00EF709B">
            <w:pPr>
              <w:pStyle w:val="Body"/>
              <w:ind w:left="189"/>
              <w:rPr>
                <w:lang w:val="en-US"/>
              </w:rPr>
            </w:pPr>
          </w:p>
        </w:tc>
        <w:tc>
          <w:tcPr>
            <w:tcW w:w="1985" w:type="dxa"/>
          </w:tcPr>
          <w:p w14:paraId="0B9BFB32" w14:textId="77777777" w:rsidR="003442A9" w:rsidRPr="003442A9" w:rsidRDefault="003442A9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Ongoing</w:t>
            </w:r>
          </w:p>
          <w:p w14:paraId="659BF375" w14:textId="0F4F19C3" w:rsidR="003442A9" w:rsidRPr="003442A9" w:rsidRDefault="003442A9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CEO/GM</w:t>
            </w:r>
          </w:p>
        </w:tc>
      </w:tr>
      <w:tr w:rsidR="003442A9" w:rsidRPr="003442A9" w14:paraId="0B7F3B41" w14:textId="295032B5" w:rsidTr="003442A9">
        <w:trPr>
          <w:trHeight w:val="1016"/>
        </w:trPr>
        <w:tc>
          <w:tcPr>
            <w:tcW w:w="3114" w:type="dxa"/>
            <w:vMerge/>
          </w:tcPr>
          <w:p w14:paraId="5BBD8603" w14:textId="77777777" w:rsidR="003442A9" w:rsidRPr="003442A9" w:rsidRDefault="003442A9" w:rsidP="00B648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10CB038C" w14:textId="084D1945" w:rsidR="003442A9" w:rsidRPr="003442A9" w:rsidRDefault="003442A9" w:rsidP="00B64839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4.2 Develop clear and consistent voice across all communications from YVA/YAVA</w:t>
            </w:r>
          </w:p>
        </w:tc>
        <w:tc>
          <w:tcPr>
            <w:tcW w:w="5528" w:type="dxa"/>
          </w:tcPr>
          <w:p w14:paraId="7B411994" w14:textId="0AA698CB" w:rsidR="003442A9" w:rsidRPr="003442A9" w:rsidRDefault="003442A9" w:rsidP="005E4B02">
            <w:pPr>
              <w:pStyle w:val="Body"/>
              <w:numPr>
                <w:ilvl w:val="0"/>
                <w:numId w:val="16"/>
              </w:numPr>
              <w:rPr>
                <w:lang w:val="en-US"/>
              </w:rPr>
            </w:pPr>
            <w:r w:rsidRPr="003442A9">
              <w:rPr>
                <w:lang w:val="en-US"/>
              </w:rPr>
              <w:t>Develop a Media and Communication strategy to ensure consistent messaging across all platforms</w:t>
            </w:r>
          </w:p>
        </w:tc>
        <w:tc>
          <w:tcPr>
            <w:tcW w:w="1985" w:type="dxa"/>
          </w:tcPr>
          <w:p w14:paraId="7482A02D" w14:textId="77777777" w:rsidR="003442A9" w:rsidRPr="003442A9" w:rsidRDefault="003442A9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Ongoing</w:t>
            </w:r>
          </w:p>
          <w:p w14:paraId="04B60B3F" w14:textId="1156B2D5" w:rsidR="007E3B68" w:rsidRPr="003442A9" w:rsidRDefault="003442A9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CEO/</w:t>
            </w:r>
            <w:r w:rsidR="007E3B68">
              <w:rPr>
                <w:lang w:val="en-US"/>
              </w:rPr>
              <w:t>CEng</w:t>
            </w:r>
          </w:p>
        </w:tc>
      </w:tr>
      <w:tr w:rsidR="00DE5D2A" w:rsidRPr="003442A9" w14:paraId="56477A3A" w14:textId="27834CA6" w:rsidTr="00386B95">
        <w:tc>
          <w:tcPr>
            <w:tcW w:w="3114" w:type="dxa"/>
            <w:vMerge/>
          </w:tcPr>
          <w:p w14:paraId="3428D8F7" w14:textId="77777777" w:rsidR="00DE5D2A" w:rsidRPr="003442A9" w:rsidRDefault="00DE5D2A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 w:val="restart"/>
          </w:tcPr>
          <w:p w14:paraId="1E1851D3" w14:textId="02A50926" w:rsidR="00DE5D2A" w:rsidRPr="003442A9" w:rsidRDefault="00DE5D2A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4.</w:t>
            </w:r>
            <w:r w:rsidR="00EF709B">
              <w:rPr>
                <w:rFonts w:cstheme="minorHAnsi"/>
              </w:rPr>
              <w:t>3</w:t>
            </w:r>
            <w:r w:rsidRPr="003442A9">
              <w:rPr>
                <w:rFonts w:cstheme="minorHAnsi"/>
              </w:rPr>
              <w:t xml:space="preserve"> Expand the membership base</w:t>
            </w:r>
          </w:p>
          <w:p w14:paraId="2607DA2E" w14:textId="77777777" w:rsidR="00DE5D2A" w:rsidRPr="003442A9" w:rsidRDefault="00DE5D2A" w:rsidP="00B64839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4867BC8" w14:textId="2FA11E1A" w:rsidR="00DE5D2A" w:rsidRPr="003442A9" w:rsidRDefault="00DE5D2A" w:rsidP="00386B95">
            <w:pPr>
              <w:pStyle w:val="Body"/>
              <w:numPr>
                <w:ilvl w:val="0"/>
                <w:numId w:val="20"/>
              </w:numPr>
              <w:rPr>
                <w:lang w:val="en-US"/>
              </w:rPr>
            </w:pPr>
            <w:r w:rsidRPr="003442A9">
              <w:rPr>
                <w:lang w:val="en-US"/>
              </w:rPr>
              <w:t>Promote membership benefits in local media</w:t>
            </w:r>
          </w:p>
        </w:tc>
        <w:tc>
          <w:tcPr>
            <w:tcW w:w="1985" w:type="dxa"/>
          </w:tcPr>
          <w:p w14:paraId="7ACEC290" w14:textId="77777777" w:rsidR="00DE5D2A" w:rsidRPr="003442A9" w:rsidRDefault="00DE5D2A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Ongoing</w:t>
            </w:r>
          </w:p>
          <w:p w14:paraId="157F434E" w14:textId="6795910C" w:rsidR="00DE5D2A" w:rsidRDefault="004E3263" w:rsidP="00386B95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Membership Coordinator</w:t>
            </w:r>
          </w:p>
          <w:p w14:paraId="73204B34" w14:textId="05B540B0" w:rsidR="00EF709B" w:rsidRPr="003442A9" w:rsidRDefault="00EF709B" w:rsidP="00386B95">
            <w:pPr>
              <w:pStyle w:val="Body"/>
              <w:rPr>
                <w:lang w:val="en-US"/>
              </w:rPr>
            </w:pPr>
          </w:p>
        </w:tc>
      </w:tr>
      <w:tr w:rsidR="00DE5D2A" w:rsidRPr="003442A9" w14:paraId="21E64607" w14:textId="77777777" w:rsidTr="00D2665C">
        <w:trPr>
          <w:trHeight w:val="537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665E8A4C" w14:textId="77777777" w:rsidR="00DE5D2A" w:rsidRPr="003442A9" w:rsidRDefault="00DE5D2A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3EC84D6" w14:textId="77777777" w:rsidR="00DE5D2A" w:rsidRPr="003442A9" w:rsidRDefault="00DE5D2A" w:rsidP="00B64839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3B0EFEB" w14:textId="7FADF8C4" w:rsidR="00DE5D2A" w:rsidRPr="003442A9" w:rsidRDefault="00DE5D2A" w:rsidP="00386B95">
            <w:pPr>
              <w:pStyle w:val="Body"/>
              <w:numPr>
                <w:ilvl w:val="0"/>
                <w:numId w:val="20"/>
              </w:numPr>
              <w:rPr>
                <w:lang w:val="en-US"/>
              </w:rPr>
            </w:pPr>
            <w:r w:rsidRPr="003442A9">
              <w:rPr>
                <w:lang w:val="en-US"/>
              </w:rPr>
              <w:t>Run quarterly or bi-monthly event for new members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FE2EE3" w14:textId="77777777" w:rsidR="00DE5D2A" w:rsidRPr="003442A9" w:rsidRDefault="00DE5D2A" w:rsidP="005E4B02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Ongoing</w:t>
            </w:r>
          </w:p>
          <w:p w14:paraId="68555E9B" w14:textId="77777777" w:rsidR="00DE5D2A" w:rsidRDefault="00DE5D2A" w:rsidP="005E4B02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CEO/GM</w:t>
            </w:r>
          </w:p>
          <w:p w14:paraId="25F0CC9C" w14:textId="4E45D6FC" w:rsidR="00EF709B" w:rsidRPr="003442A9" w:rsidRDefault="00EF709B" w:rsidP="005E4B02">
            <w:pPr>
              <w:pStyle w:val="Body"/>
              <w:rPr>
                <w:lang w:val="en-US"/>
              </w:rPr>
            </w:pPr>
          </w:p>
        </w:tc>
      </w:tr>
    </w:tbl>
    <w:p w14:paraId="149365B3" w14:textId="6D3A49C1" w:rsidR="003864D9" w:rsidRDefault="003864D9"/>
    <w:p w14:paraId="702C70A3" w14:textId="77777777" w:rsidR="003864D9" w:rsidRDefault="003864D9">
      <w:r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14"/>
        <w:gridCol w:w="3402"/>
        <w:gridCol w:w="5528"/>
        <w:gridCol w:w="1985"/>
      </w:tblGrid>
      <w:tr w:rsidR="00DC7F6A" w:rsidRPr="003442A9" w14:paraId="59973DE9" w14:textId="589E120B" w:rsidTr="00DC7F6A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0038D6B8" w14:textId="77777777" w:rsidR="00DC7F6A" w:rsidRPr="003442A9" w:rsidRDefault="00DC7F6A" w:rsidP="00B64839">
            <w:pPr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lastRenderedPageBreak/>
              <w:t>Strategic focus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F91F629" w14:textId="77777777" w:rsidR="00DC7F6A" w:rsidRPr="003442A9" w:rsidRDefault="00DC7F6A" w:rsidP="00B64839">
            <w:pPr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Objectives</w:t>
            </w:r>
          </w:p>
          <w:p w14:paraId="3D9D47E8" w14:textId="77777777" w:rsidR="00DC7F6A" w:rsidRPr="003442A9" w:rsidRDefault="00DC7F6A" w:rsidP="00B64839">
            <w:pPr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55DC5C4E" w14:textId="77777777" w:rsidR="00DC7F6A" w:rsidRPr="003442A9" w:rsidRDefault="00DC7F6A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Actions</w:t>
            </w:r>
          </w:p>
          <w:p w14:paraId="01CE120D" w14:textId="77777777" w:rsidR="00DC7F6A" w:rsidRPr="003442A9" w:rsidRDefault="00DC7F6A" w:rsidP="00B64839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D4679A9" w14:textId="78CE5D32" w:rsidR="00DC7F6A" w:rsidRPr="003442A9" w:rsidRDefault="00DC7F6A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Timing</w:t>
            </w:r>
          </w:p>
          <w:p w14:paraId="432714ED" w14:textId="22F4C361" w:rsidR="00DC7F6A" w:rsidRPr="003442A9" w:rsidRDefault="00146D20" w:rsidP="00B64839">
            <w:pPr>
              <w:jc w:val="center"/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 xml:space="preserve">Responsibility </w:t>
            </w:r>
          </w:p>
        </w:tc>
      </w:tr>
      <w:tr w:rsidR="00386B95" w:rsidRPr="003442A9" w14:paraId="6AEBAFF8" w14:textId="311FFACA" w:rsidTr="00DC7F6A">
        <w:tc>
          <w:tcPr>
            <w:tcW w:w="3114" w:type="dxa"/>
            <w:vMerge w:val="restart"/>
          </w:tcPr>
          <w:p w14:paraId="1A2EEE8A" w14:textId="315C17C7" w:rsidR="00386B95" w:rsidRPr="003442A9" w:rsidRDefault="00386B95" w:rsidP="003864D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</w:rPr>
            </w:pPr>
            <w:r w:rsidRPr="003442A9">
              <w:rPr>
                <w:rFonts w:cstheme="minorHAnsi"/>
                <w:b/>
                <w:bCs/>
              </w:rPr>
              <w:t>Yarra Valley Arts sustainability and financial viability</w:t>
            </w:r>
          </w:p>
          <w:p w14:paraId="1581D4EA" w14:textId="77777777" w:rsidR="00386B95" w:rsidRPr="003442A9" w:rsidRDefault="00386B95" w:rsidP="00B64839">
            <w:pPr>
              <w:rPr>
                <w:rFonts w:cstheme="minorHAnsi"/>
                <w:b/>
                <w:bCs/>
              </w:rPr>
            </w:pPr>
          </w:p>
          <w:p w14:paraId="30D1D200" w14:textId="77777777" w:rsidR="00386B95" w:rsidRPr="003442A9" w:rsidRDefault="00386B95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 xml:space="preserve">To maintain management and governance actions to ensure ongoing sustainability </w:t>
            </w:r>
          </w:p>
        </w:tc>
        <w:tc>
          <w:tcPr>
            <w:tcW w:w="3402" w:type="dxa"/>
            <w:vMerge w:val="restart"/>
          </w:tcPr>
          <w:p w14:paraId="7C721E4A" w14:textId="77777777" w:rsidR="00386B95" w:rsidRPr="003442A9" w:rsidRDefault="00386B95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5.1 Ensure effective governance and management</w:t>
            </w:r>
          </w:p>
        </w:tc>
        <w:tc>
          <w:tcPr>
            <w:tcW w:w="5528" w:type="dxa"/>
          </w:tcPr>
          <w:p w14:paraId="07EAEA61" w14:textId="77777777" w:rsidR="00386B95" w:rsidRDefault="00386B95" w:rsidP="004C5047">
            <w:pPr>
              <w:pStyle w:val="Body"/>
              <w:numPr>
                <w:ilvl w:val="0"/>
                <w:numId w:val="21"/>
              </w:numPr>
              <w:rPr>
                <w:lang w:val="en-US"/>
              </w:rPr>
            </w:pPr>
            <w:r w:rsidRPr="003442A9">
              <w:rPr>
                <w:lang w:val="en-US"/>
              </w:rPr>
              <w:t xml:space="preserve">Develop a Sustainability Strategy for YAVA that will deliver financial security into the future   </w:t>
            </w:r>
          </w:p>
          <w:p w14:paraId="49D0D0EB" w14:textId="7B3052F1" w:rsidR="00A1411F" w:rsidRPr="003442A9" w:rsidRDefault="00A1411F" w:rsidP="00A1411F">
            <w:pPr>
              <w:pStyle w:val="Body"/>
              <w:ind w:left="360"/>
              <w:rPr>
                <w:lang w:val="en-US"/>
              </w:rPr>
            </w:pPr>
          </w:p>
        </w:tc>
        <w:tc>
          <w:tcPr>
            <w:tcW w:w="1985" w:type="dxa"/>
          </w:tcPr>
          <w:p w14:paraId="51AB157E" w14:textId="6F3A7488" w:rsidR="00386B95" w:rsidRPr="003442A9" w:rsidRDefault="00386B95" w:rsidP="004C5047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June 2022</w:t>
            </w:r>
          </w:p>
          <w:p w14:paraId="32E4F305" w14:textId="0B04C94C" w:rsidR="00386B95" w:rsidRPr="003442A9" w:rsidRDefault="00386B95" w:rsidP="004C5047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R&amp;S</w:t>
            </w:r>
          </w:p>
        </w:tc>
      </w:tr>
      <w:tr w:rsidR="00386B95" w:rsidRPr="003442A9" w14:paraId="1093CC7A" w14:textId="77777777" w:rsidTr="00DC7F6A">
        <w:tc>
          <w:tcPr>
            <w:tcW w:w="3114" w:type="dxa"/>
            <w:vMerge/>
          </w:tcPr>
          <w:p w14:paraId="6BEB0A5E" w14:textId="77777777" w:rsidR="00386B95" w:rsidRPr="003442A9" w:rsidRDefault="00386B95" w:rsidP="003864D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</w:tcPr>
          <w:p w14:paraId="32F9961C" w14:textId="77777777" w:rsidR="00386B95" w:rsidRPr="003442A9" w:rsidRDefault="00386B95" w:rsidP="00B64839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1AD1BC45" w14:textId="77777777" w:rsidR="00386B95" w:rsidRDefault="00386B95" w:rsidP="0031259A">
            <w:pPr>
              <w:pStyle w:val="Body"/>
              <w:numPr>
                <w:ilvl w:val="0"/>
                <w:numId w:val="21"/>
              </w:numPr>
              <w:rPr>
                <w:lang w:val="en-US"/>
              </w:rPr>
            </w:pPr>
            <w:r w:rsidRPr="003442A9">
              <w:rPr>
                <w:lang w:val="en-US"/>
              </w:rPr>
              <w:t>Develop KPIs</w:t>
            </w:r>
            <w:r w:rsidR="007A5D88" w:rsidRPr="003442A9">
              <w:rPr>
                <w:lang w:val="en-US"/>
              </w:rPr>
              <w:t xml:space="preserve"> and performance framework</w:t>
            </w:r>
            <w:r w:rsidRPr="003442A9">
              <w:rPr>
                <w:lang w:val="en-US"/>
              </w:rPr>
              <w:t xml:space="preserve"> for CEO and Gallery Manager</w:t>
            </w:r>
            <w:r w:rsidR="007A5D88" w:rsidRPr="003442A9">
              <w:rPr>
                <w:lang w:val="en-US"/>
              </w:rPr>
              <w:t xml:space="preserve"> (to be </w:t>
            </w:r>
            <w:r w:rsidRPr="003442A9">
              <w:rPr>
                <w:lang w:val="en-US"/>
              </w:rPr>
              <w:t>reviewed quarterly by Board</w:t>
            </w:r>
            <w:r w:rsidR="007A5D88" w:rsidRPr="003442A9">
              <w:rPr>
                <w:lang w:val="en-US"/>
              </w:rPr>
              <w:t>)</w:t>
            </w:r>
          </w:p>
          <w:p w14:paraId="2C00819F" w14:textId="78B03442" w:rsidR="00A1411F" w:rsidRPr="003442A9" w:rsidDel="0063572A" w:rsidRDefault="00A1411F" w:rsidP="00A1411F">
            <w:pPr>
              <w:pStyle w:val="Body"/>
              <w:ind w:left="360"/>
              <w:rPr>
                <w:lang w:val="en-US"/>
              </w:rPr>
            </w:pPr>
          </w:p>
        </w:tc>
        <w:tc>
          <w:tcPr>
            <w:tcW w:w="1985" w:type="dxa"/>
          </w:tcPr>
          <w:p w14:paraId="3C64BCF6" w14:textId="04A5C6AC" w:rsidR="00386B95" w:rsidRPr="003442A9" w:rsidRDefault="00386B95" w:rsidP="0031259A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March 2022</w:t>
            </w:r>
          </w:p>
          <w:p w14:paraId="2A79753F" w14:textId="05DE4E0B" w:rsidR="00386B95" w:rsidRPr="003442A9" w:rsidRDefault="00386B95" w:rsidP="0031259A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Chair</w:t>
            </w:r>
          </w:p>
        </w:tc>
      </w:tr>
      <w:tr w:rsidR="00386B95" w:rsidRPr="003442A9" w14:paraId="04362069" w14:textId="77777777" w:rsidTr="00DC7F6A">
        <w:tc>
          <w:tcPr>
            <w:tcW w:w="3114" w:type="dxa"/>
            <w:vMerge/>
          </w:tcPr>
          <w:p w14:paraId="678B0AE5" w14:textId="77777777" w:rsidR="00386B95" w:rsidRPr="003442A9" w:rsidRDefault="00386B95" w:rsidP="003864D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</w:tcPr>
          <w:p w14:paraId="5C2DCE61" w14:textId="77777777" w:rsidR="00386B95" w:rsidRPr="003442A9" w:rsidRDefault="00386B95" w:rsidP="00B64839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3C033A53" w14:textId="77777777" w:rsidR="00386B95" w:rsidRPr="00A1411F" w:rsidRDefault="00386B95" w:rsidP="0031259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442A9">
              <w:rPr>
                <w:lang w:val="en-US"/>
              </w:rPr>
              <w:t xml:space="preserve">Review current state of finances and provide a report to the Board on </w:t>
            </w:r>
            <w:proofErr w:type="gramStart"/>
            <w:r w:rsidRPr="003442A9">
              <w:rPr>
                <w:lang w:val="en-US"/>
              </w:rPr>
              <w:t>future outlook</w:t>
            </w:r>
            <w:proofErr w:type="gramEnd"/>
          </w:p>
          <w:p w14:paraId="64533B40" w14:textId="5A2E4468" w:rsidR="00A1411F" w:rsidRPr="003442A9" w:rsidDel="0063572A" w:rsidRDefault="00A1411F" w:rsidP="00A1411F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2262FCC" w14:textId="77777777" w:rsidR="00386B95" w:rsidRPr="003442A9" w:rsidRDefault="00386B95" w:rsidP="0031259A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March 2022</w:t>
            </w:r>
          </w:p>
          <w:p w14:paraId="39ECBFD5" w14:textId="77777777" w:rsidR="00386B95" w:rsidRDefault="00386B95" w:rsidP="0031259A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A&amp;R</w:t>
            </w:r>
          </w:p>
          <w:p w14:paraId="6814E22F" w14:textId="4302B558" w:rsidR="002F618E" w:rsidRPr="003442A9" w:rsidRDefault="002F618E" w:rsidP="0031259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R&amp;S</w:t>
            </w:r>
          </w:p>
        </w:tc>
      </w:tr>
      <w:tr w:rsidR="003442A9" w:rsidRPr="003442A9" w14:paraId="080DF649" w14:textId="7E3CFE94" w:rsidTr="00685022">
        <w:trPr>
          <w:trHeight w:val="1084"/>
        </w:trPr>
        <w:tc>
          <w:tcPr>
            <w:tcW w:w="3114" w:type="dxa"/>
            <w:vMerge/>
          </w:tcPr>
          <w:p w14:paraId="6ECAACCF" w14:textId="77777777" w:rsidR="003442A9" w:rsidRPr="003442A9" w:rsidRDefault="003442A9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 w:val="restart"/>
          </w:tcPr>
          <w:p w14:paraId="70547ACE" w14:textId="57C1A371" w:rsidR="003442A9" w:rsidRPr="003442A9" w:rsidRDefault="003442A9" w:rsidP="00B64839">
            <w:pPr>
              <w:rPr>
                <w:rFonts w:cstheme="minorHAnsi"/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5.2 Build better partnerships</w:t>
            </w:r>
          </w:p>
        </w:tc>
        <w:tc>
          <w:tcPr>
            <w:tcW w:w="5528" w:type="dxa"/>
          </w:tcPr>
          <w:p w14:paraId="54DEF29B" w14:textId="3F06DCD7" w:rsidR="003442A9" w:rsidRPr="003442A9" w:rsidRDefault="003442A9" w:rsidP="00386B9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3442A9">
              <w:rPr>
                <w:rFonts w:cstheme="minorHAnsi"/>
              </w:rPr>
              <w:t xml:space="preserve">Develop and expand relationship with Council and relevant Council representatives </w:t>
            </w:r>
          </w:p>
        </w:tc>
        <w:tc>
          <w:tcPr>
            <w:tcW w:w="1985" w:type="dxa"/>
          </w:tcPr>
          <w:p w14:paraId="7A160302" w14:textId="77777777" w:rsidR="003442A9" w:rsidRPr="003442A9" w:rsidRDefault="003442A9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3442A9">
              <w:rPr>
                <w:rFonts w:cstheme="minorHAnsi"/>
              </w:rPr>
              <w:t>Ongoing</w:t>
            </w:r>
          </w:p>
          <w:p w14:paraId="083CF197" w14:textId="4AD8FA9D" w:rsidR="003442A9" w:rsidRPr="003442A9" w:rsidRDefault="003442A9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3442A9">
              <w:rPr>
                <w:rFonts w:cstheme="minorHAnsi"/>
              </w:rPr>
              <w:t>CEO</w:t>
            </w:r>
            <w:r w:rsidR="007B61E9">
              <w:rPr>
                <w:rFonts w:cstheme="minorHAnsi"/>
              </w:rPr>
              <w:t>, Chair</w:t>
            </w:r>
          </w:p>
          <w:p w14:paraId="04FF5E18" w14:textId="11A94A42" w:rsidR="003442A9" w:rsidRPr="003442A9" w:rsidRDefault="00FC266A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R&amp;S</w:t>
            </w:r>
          </w:p>
        </w:tc>
      </w:tr>
      <w:tr w:rsidR="0084146D" w:rsidRPr="003442A9" w14:paraId="3BE71E31" w14:textId="77777777" w:rsidTr="00DC7F6A">
        <w:tc>
          <w:tcPr>
            <w:tcW w:w="3114" w:type="dxa"/>
            <w:vMerge/>
          </w:tcPr>
          <w:p w14:paraId="6CE3ED77" w14:textId="77777777" w:rsidR="0084146D" w:rsidRPr="003442A9" w:rsidRDefault="0084146D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</w:tcPr>
          <w:p w14:paraId="7F19DFE5" w14:textId="77777777" w:rsidR="0084146D" w:rsidRPr="003442A9" w:rsidRDefault="0084146D" w:rsidP="00B64839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8" w:type="dxa"/>
          </w:tcPr>
          <w:p w14:paraId="1EAF432A" w14:textId="6A75DF5F" w:rsidR="0084146D" w:rsidRPr="003442A9" w:rsidRDefault="0084146D" w:rsidP="00386B9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3442A9">
              <w:rPr>
                <w:rFonts w:cstheme="minorHAnsi"/>
              </w:rPr>
              <w:t xml:space="preserve">Engage and support local events </w:t>
            </w:r>
            <w:proofErr w:type="gramStart"/>
            <w:r w:rsidRPr="003442A9">
              <w:rPr>
                <w:rFonts w:cstheme="minorHAnsi"/>
              </w:rPr>
              <w:t>e.g.</w:t>
            </w:r>
            <w:proofErr w:type="gramEnd"/>
            <w:r w:rsidRPr="003442A9">
              <w:rPr>
                <w:rFonts w:cstheme="minorHAnsi"/>
              </w:rPr>
              <w:t xml:space="preserve"> Writers Festival and similar events</w:t>
            </w:r>
          </w:p>
        </w:tc>
        <w:tc>
          <w:tcPr>
            <w:tcW w:w="1985" w:type="dxa"/>
          </w:tcPr>
          <w:p w14:paraId="0B2DC331" w14:textId="77777777" w:rsidR="0084146D" w:rsidRPr="003442A9" w:rsidRDefault="007A5D88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3442A9">
              <w:rPr>
                <w:rFonts w:cstheme="minorHAnsi"/>
              </w:rPr>
              <w:t>Ongoing</w:t>
            </w:r>
          </w:p>
          <w:p w14:paraId="1C65C6C3" w14:textId="77777777" w:rsidR="007A5D88" w:rsidRPr="003442A9" w:rsidRDefault="007A5D88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3442A9">
              <w:rPr>
                <w:rFonts w:cstheme="minorHAnsi"/>
              </w:rPr>
              <w:t>CEO</w:t>
            </w:r>
          </w:p>
          <w:p w14:paraId="44B0562F" w14:textId="4B1A2376" w:rsidR="007A5D88" w:rsidRPr="003442A9" w:rsidRDefault="007A5D88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3442A9">
              <w:rPr>
                <w:rFonts w:cstheme="minorHAnsi"/>
              </w:rPr>
              <w:t>CEng</w:t>
            </w:r>
          </w:p>
        </w:tc>
      </w:tr>
      <w:tr w:rsidR="0084146D" w:rsidRPr="003442A9" w14:paraId="3415D399" w14:textId="62672E20" w:rsidTr="00DC7F6A">
        <w:tc>
          <w:tcPr>
            <w:tcW w:w="3114" w:type="dxa"/>
            <w:vMerge/>
          </w:tcPr>
          <w:p w14:paraId="1AADF70F" w14:textId="77777777" w:rsidR="0084146D" w:rsidRPr="003442A9" w:rsidRDefault="0084146D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 w:val="restart"/>
          </w:tcPr>
          <w:p w14:paraId="1EEBB831" w14:textId="25382B37" w:rsidR="0084146D" w:rsidRPr="003442A9" w:rsidRDefault="0084146D" w:rsidP="00B64839">
            <w:pPr>
              <w:rPr>
                <w:rFonts w:cstheme="minorHAnsi"/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5.3 Improve retail opportunities </w:t>
            </w:r>
          </w:p>
        </w:tc>
        <w:tc>
          <w:tcPr>
            <w:tcW w:w="5528" w:type="dxa"/>
          </w:tcPr>
          <w:p w14:paraId="29EAE9BD" w14:textId="4DF8B788" w:rsidR="0084146D" w:rsidRPr="003442A9" w:rsidRDefault="0084146D" w:rsidP="0084146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Improve and diversify retail offerings in the Gallery</w:t>
            </w:r>
          </w:p>
        </w:tc>
        <w:tc>
          <w:tcPr>
            <w:tcW w:w="1985" w:type="dxa"/>
          </w:tcPr>
          <w:p w14:paraId="3C616BA2" w14:textId="77777777" w:rsidR="007A5D88" w:rsidRPr="003442A9" w:rsidRDefault="007A5D88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2B616CB3" w14:textId="165E667D" w:rsidR="0084146D" w:rsidRPr="003442A9" w:rsidRDefault="007A5D88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GM/CEO</w:t>
            </w:r>
            <w:r w:rsidR="005F2412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A&amp;R</w:t>
            </w:r>
          </w:p>
        </w:tc>
      </w:tr>
      <w:tr w:rsidR="0084146D" w:rsidRPr="003442A9" w14:paraId="4493D4A6" w14:textId="77777777" w:rsidTr="00DC7F6A">
        <w:tc>
          <w:tcPr>
            <w:tcW w:w="3114" w:type="dxa"/>
            <w:vMerge/>
          </w:tcPr>
          <w:p w14:paraId="79AAA02A" w14:textId="77777777" w:rsidR="0084146D" w:rsidRPr="003442A9" w:rsidRDefault="0084146D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Merge/>
          </w:tcPr>
          <w:p w14:paraId="21CF6FE2" w14:textId="77777777" w:rsidR="0084146D" w:rsidRPr="003442A9" w:rsidRDefault="0084146D" w:rsidP="00B64839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8" w:type="dxa"/>
          </w:tcPr>
          <w:p w14:paraId="2E03F80F" w14:textId="1E1BA2CE" w:rsidR="0084146D" w:rsidRPr="003442A9" w:rsidRDefault="0084146D" w:rsidP="0084146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3442A9">
              <w:rPr>
                <w:rFonts w:cstheme="minorHAnsi"/>
              </w:rPr>
              <w:t>Train volunteers to upsell and use systems</w:t>
            </w:r>
          </w:p>
        </w:tc>
        <w:tc>
          <w:tcPr>
            <w:tcW w:w="1985" w:type="dxa"/>
          </w:tcPr>
          <w:p w14:paraId="45B4FFF9" w14:textId="77777777" w:rsidR="0084146D" w:rsidRPr="003442A9" w:rsidRDefault="007A5D88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2A9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  <w:p w14:paraId="25922A88" w14:textId="762FA152" w:rsidR="007A5D88" w:rsidRDefault="00FF7062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</w:t>
            </w:r>
            <w:r w:rsidR="00AF0F01"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olunteer Coordinator</w:t>
            </w:r>
          </w:p>
          <w:p w14:paraId="695031CF" w14:textId="0DAF9FCD" w:rsidR="00BD2F02" w:rsidRPr="003442A9" w:rsidRDefault="00BD2F02" w:rsidP="00386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C7F6A" w:rsidRPr="006740BF" w14:paraId="3F5E30CB" w14:textId="2C2E0B90" w:rsidTr="00DC7F6A">
        <w:tc>
          <w:tcPr>
            <w:tcW w:w="3114" w:type="dxa"/>
            <w:vMerge/>
          </w:tcPr>
          <w:p w14:paraId="4463698D" w14:textId="77777777" w:rsidR="00DC7F6A" w:rsidRPr="003442A9" w:rsidRDefault="00DC7F6A" w:rsidP="00B648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34D51F50" w14:textId="6C4EC260" w:rsidR="00DC7F6A" w:rsidRPr="003442A9" w:rsidRDefault="00DC7F6A" w:rsidP="00B64839">
            <w:pPr>
              <w:rPr>
                <w:rFonts w:cstheme="minorHAnsi"/>
              </w:rPr>
            </w:pPr>
            <w:r w:rsidRPr="003442A9">
              <w:rPr>
                <w:rFonts w:cstheme="minorHAnsi"/>
              </w:rPr>
              <w:t>5.4 Develop Philanthropic Framework</w:t>
            </w:r>
          </w:p>
        </w:tc>
        <w:tc>
          <w:tcPr>
            <w:tcW w:w="5528" w:type="dxa"/>
          </w:tcPr>
          <w:p w14:paraId="6F1F18C6" w14:textId="725172FB" w:rsidR="00DC7F6A" w:rsidRPr="003442A9" w:rsidRDefault="00DC7F6A" w:rsidP="003864D9">
            <w:pPr>
              <w:pStyle w:val="Body"/>
              <w:numPr>
                <w:ilvl w:val="0"/>
                <w:numId w:val="25"/>
              </w:numPr>
              <w:rPr>
                <w:lang w:val="en-US"/>
              </w:rPr>
            </w:pPr>
            <w:r w:rsidRPr="003442A9">
              <w:rPr>
                <w:lang w:val="en-US"/>
              </w:rPr>
              <w:t xml:space="preserve">Identify and apply for suitable and available grants and philanthropic opportunities </w:t>
            </w:r>
          </w:p>
          <w:p w14:paraId="49F461F1" w14:textId="77777777" w:rsidR="00DC7F6A" w:rsidRPr="003442A9" w:rsidRDefault="00DC7F6A" w:rsidP="0069161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13ABF79" w14:textId="77777777" w:rsidR="00DC7F6A" w:rsidRPr="003442A9" w:rsidRDefault="007A5D88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Ongoing</w:t>
            </w:r>
          </w:p>
          <w:p w14:paraId="7D7E5AB7" w14:textId="2CE1F377" w:rsidR="007A5D88" w:rsidRPr="006740BF" w:rsidRDefault="007A5D88" w:rsidP="00386B95">
            <w:pPr>
              <w:pStyle w:val="Body"/>
              <w:rPr>
                <w:lang w:val="en-US"/>
              </w:rPr>
            </w:pPr>
            <w:r w:rsidRPr="003442A9">
              <w:rPr>
                <w:lang w:val="en-US"/>
              </w:rPr>
              <w:t>CEO</w:t>
            </w:r>
          </w:p>
        </w:tc>
      </w:tr>
    </w:tbl>
    <w:p w14:paraId="2A071841" w14:textId="77777777" w:rsidR="003864D9" w:rsidRDefault="003864D9"/>
    <w:sectPr w:rsidR="003864D9" w:rsidSect="003864D9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A69E" w14:textId="77777777" w:rsidR="00E379AF" w:rsidRDefault="00E379AF" w:rsidP="001A37A1">
      <w:pPr>
        <w:spacing w:after="0" w:line="240" w:lineRule="auto"/>
      </w:pPr>
      <w:r>
        <w:separator/>
      </w:r>
    </w:p>
  </w:endnote>
  <w:endnote w:type="continuationSeparator" w:id="0">
    <w:p w14:paraId="2A3B0605" w14:textId="77777777" w:rsidR="00E379AF" w:rsidRDefault="00E379AF" w:rsidP="001A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689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AABAA" w14:textId="7287F619" w:rsidR="001A37A1" w:rsidRDefault="001A37A1" w:rsidP="008D6E57">
        <w:pPr>
          <w:pStyle w:val="Footer"/>
          <w:pBdr>
            <w:top w:val="single" w:sz="4" w:space="1" w:color="auto"/>
          </w:pBdr>
        </w:pPr>
        <w:r>
          <w:t>Yarra Valley Arts Strategy to 2023</w:t>
        </w:r>
        <w:r w:rsidR="008D6E57">
          <w:t xml:space="preserve"> (</w:t>
        </w:r>
        <w:r w:rsidR="00FA423A">
          <w:t>Approved DM April 2022</w:t>
        </w:r>
        <w:r w:rsidR="008D6E57">
          <w:t>)</w:t>
        </w:r>
        <w:r w:rsidR="008D6E57">
          <w:tab/>
        </w:r>
        <w:r w:rsidR="008D6E57">
          <w:tab/>
        </w:r>
        <w:r w:rsidR="00614986">
          <w:t xml:space="preserve">February </w:t>
        </w:r>
        <w:r w:rsidR="008D6E57">
          <w:t>202</w:t>
        </w:r>
        <w:r w:rsidR="00614986">
          <w:t>2</w:t>
        </w:r>
        <w:r w:rsidR="008D6E57">
          <w:tab/>
        </w:r>
        <w:r w:rsidR="008D6E57">
          <w:tab/>
        </w:r>
        <w:r w:rsidR="008D6E57">
          <w:tab/>
        </w:r>
        <w:r w:rsidR="008D6E57">
          <w:tab/>
        </w:r>
        <w:r w:rsidR="008D6E57">
          <w:tab/>
        </w:r>
        <w:r w:rsidR="008D6E57">
          <w:tab/>
        </w:r>
        <w:r w:rsidR="008D6E57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2339F" w14:textId="77777777" w:rsidR="001A37A1" w:rsidRDefault="001A3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46D6" w14:textId="77777777" w:rsidR="00E379AF" w:rsidRDefault="00E379AF" w:rsidP="001A37A1">
      <w:pPr>
        <w:spacing w:after="0" w:line="240" w:lineRule="auto"/>
      </w:pPr>
      <w:r>
        <w:separator/>
      </w:r>
    </w:p>
  </w:footnote>
  <w:footnote w:type="continuationSeparator" w:id="0">
    <w:p w14:paraId="43A041F9" w14:textId="77777777" w:rsidR="00E379AF" w:rsidRDefault="00E379AF" w:rsidP="001A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49"/>
    <w:multiLevelType w:val="hybridMultilevel"/>
    <w:tmpl w:val="81CCF1D6"/>
    <w:lvl w:ilvl="0" w:tplc="0C090001">
      <w:start w:val="1"/>
      <w:numFmt w:val="bullet"/>
      <w:lvlText w:val=""/>
      <w:lvlJc w:val="left"/>
      <w:pPr>
        <w:ind w:left="189" w:hanging="189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E099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08E5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68AF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8BFD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E010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841E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1295A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A1BE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7C62CC"/>
    <w:multiLevelType w:val="hybridMultilevel"/>
    <w:tmpl w:val="C9960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F7E6F"/>
    <w:multiLevelType w:val="hybridMultilevel"/>
    <w:tmpl w:val="64F81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17F31"/>
    <w:multiLevelType w:val="hybridMultilevel"/>
    <w:tmpl w:val="B7581B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A15D0"/>
    <w:multiLevelType w:val="hybridMultilevel"/>
    <w:tmpl w:val="1DBAE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E654E"/>
    <w:multiLevelType w:val="hybridMultilevel"/>
    <w:tmpl w:val="4F68C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278F9"/>
    <w:multiLevelType w:val="hybridMultilevel"/>
    <w:tmpl w:val="53A414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86FCB"/>
    <w:multiLevelType w:val="hybridMultilevel"/>
    <w:tmpl w:val="95F68C52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7661"/>
    <w:multiLevelType w:val="hybridMultilevel"/>
    <w:tmpl w:val="62A4B2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DF9"/>
    <w:multiLevelType w:val="hybridMultilevel"/>
    <w:tmpl w:val="59E89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6385F"/>
    <w:multiLevelType w:val="hybridMultilevel"/>
    <w:tmpl w:val="92401E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E3DA5"/>
    <w:multiLevelType w:val="hybridMultilevel"/>
    <w:tmpl w:val="4A68D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F79CF"/>
    <w:multiLevelType w:val="hybridMultilevel"/>
    <w:tmpl w:val="9B28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E1A44"/>
    <w:multiLevelType w:val="hybridMultilevel"/>
    <w:tmpl w:val="ACB2A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868F4"/>
    <w:multiLevelType w:val="hybridMultilevel"/>
    <w:tmpl w:val="40648D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807CF"/>
    <w:multiLevelType w:val="hybridMultilevel"/>
    <w:tmpl w:val="98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56B33"/>
    <w:multiLevelType w:val="hybridMultilevel"/>
    <w:tmpl w:val="9566E6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523209"/>
    <w:multiLevelType w:val="hybridMultilevel"/>
    <w:tmpl w:val="8EC82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68096F"/>
    <w:multiLevelType w:val="hybridMultilevel"/>
    <w:tmpl w:val="28801A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4167F"/>
    <w:multiLevelType w:val="hybridMultilevel"/>
    <w:tmpl w:val="797CE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A022A"/>
    <w:multiLevelType w:val="hybridMultilevel"/>
    <w:tmpl w:val="42923F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045FD8"/>
    <w:multiLevelType w:val="hybridMultilevel"/>
    <w:tmpl w:val="371E06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30633B"/>
    <w:multiLevelType w:val="hybridMultilevel"/>
    <w:tmpl w:val="39584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07ED5"/>
    <w:multiLevelType w:val="hybridMultilevel"/>
    <w:tmpl w:val="F22AB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561C57"/>
    <w:multiLevelType w:val="hybridMultilevel"/>
    <w:tmpl w:val="DD8037A2"/>
    <w:lvl w:ilvl="0" w:tplc="0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63BD1358"/>
    <w:multiLevelType w:val="hybridMultilevel"/>
    <w:tmpl w:val="7ECCBA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560892"/>
    <w:multiLevelType w:val="hybridMultilevel"/>
    <w:tmpl w:val="1842DB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1B02A6"/>
    <w:multiLevelType w:val="hybridMultilevel"/>
    <w:tmpl w:val="6CE884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13F7A"/>
    <w:multiLevelType w:val="hybridMultilevel"/>
    <w:tmpl w:val="D5AA5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2726650">
    <w:abstractNumId w:val="8"/>
  </w:num>
  <w:num w:numId="2" w16cid:durableId="1897618425">
    <w:abstractNumId w:val="25"/>
  </w:num>
  <w:num w:numId="3" w16cid:durableId="1295023632">
    <w:abstractNumId w:val="3"/>
  </w:num>
  <w:num w:numId="4" w16cid:durableId="846673869">
    <w:abstractNumId w:val="16"/>
  </w:num>
  <w:num w:numId="5" w16cid:durableId="2061663282">
    <w:abstractNumId w:val="9"/>
  </w:num>
  <w:num w:numId="6" w16cid:durableId="1678728965">
    <w:abstractNumId w:val="19"/>
  </w:num>
  <w:num w:numId="7" w16cid:durableId="743264481">
    <w:abstractNumId w:val="28"/>
  </w:num>
  <w:num w:numId="8" w16cid:durableId="1813787173">
    <w:abstractNumId w:val="6"/>
  </w:num>
  <w:num w:numId="9" w16cid:durableId="883056685">
    <w:abstractNumId w:val="27"/>
  </w:num>
  <w:num w:numId="10" w16cid:durableId="525993916">
    <w:abstractNumId w:val="20"/>
  </w:num>
  <w:num w:numId="11" w16cid:durableId="843085098">
    <w:abstractNumId w:val="10"/>
  </w:num>
  <w:num w:numId="12" w16cid:durableId="648293190">
    <w:abstractNumId w:val="15"/>
  </w:num>
  <w:num w:numId="13" w16cid:durableId="497500560">
    <w:abstractNumId w:val="5"/>
  </w:num>
  <w:num w:numId="14" w16cid:durableId="1777211909">
    <w:abstractNumId w:val="2"/>
  </w:num>
  <w:num w:numId="15" w16cid:durableId="1751350729">
    <w:abstractNumId w:val="18"/>
  </w:num>
  <w:num w:numId="16" w16cid:durableId="1962959656">
    <w:abstractNumId w:val="0"/>
  </w:num>
  <w:num w:numId="17" w16cid:durableId="776830774">
    <w:abstractNumId w:val="23"/>
  </w:num>
  <w:num w:numId="18" w16cid:durableId="878396358">
    <w:abstractNumId w:val="13"/>
  </w:num>
  <w:num w:numId="19" w16cid:durableId="2104838119">
    <w:abstractNumId w:val="14"/>
  </w:num>
  <w:num w:numId="20" w16cid:durableId="836386202">
    <w:abstractNumId w:val="26"/>
  </w:num>
  <w:num w:numId="21" w16cid:durableId="790981691">
    <w:abstractNumId w:val="21"/>
  </w:num>
  <w:num w:numId="22" w16cid:durableId="1577670661">
    <w:abstractNumId w:val="7"/>
  </w:num>
  <w:num w:numId="23" w16cid:durableId="1368288806">
    <w:abstractNumId w:val="17"/>
  </w:num>
  <w:num w:numId="24" w16cid:durableId="601227907">
    <w:abstractNumId w:val="4"/>
  </w:num>
  <w:num w:numId="25" w16cid:durableId="936207168">
    <w:abstractNumId w:val="1"/>
  </w:num>
  <w:num w:numId="26" w16cid:durableId="1816222318">
    <w:abstractNumId w:val="11"/>
  </w:num>
  <w:num w:numId="27" w16cid:durableId="724066656">
    <w:abstractNumId w:val="12"/>
  </w:num>
  <w:num w:numId="28" w16cid:durableId="734662402">
    <w:abstractNumId w:val="22"/>
  </w:num>
  <w:num w:numId="29" w16cid:durableId="746713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D9"/>
    <w:rsid w:val="00037BB7"/>
    <w:rsid w:val="00051EEA"/>
    <w:rsid w:val="00065E10"/>
    <w:rsid w:val="00092168"/>
    <w:rsid w:val="00092A14"/>
    <w:rsid w:val="000E5454"/>
    <w:rsid w:val="000F518C"/>
    <w:rsid w:val="000F55CA"/>
    <w:rsid w:val="001158FF"/>
    <w:rsid w:val="00146D20"/>
    <w:rsid w:val="001749C7"/>
    <w:rsid w:val="001755ED"/>
    <w:rsid w:val="001A37A1"/>
    <w:rsid w:val="001B4139"/>
    <w:rsid w:val="001D77B3"/>
    <w:rsid w:val="00207479"/>
    <w:rsid w:val="00220992"/>
    <w:rsid w:val="0022213B"/>
    <w:rsid w:val="002271BD"/>
    <w:rsid w:val="002753BF"/>
    <w:rsid w:val="0028083F"/>
    <w:rsid w:val="0028531F"/>
    <w:rsid w:val="002902D7"/>
    <w:rsid w:val="002A56D2"/>
    <w:rsid w:val="002E0F91"/>
    <w:rsid w:val="002E544E"/>
    <w:rsid w:val="002F618E"/>
    <w:rsid w:val="0031259A"/>
    <w:rsid w:val="0031411A"/>
    <w:rsid w:val="003442A9"/>
    <w:rsid w:val="00350EAB"/>
    <w:rsid w:val="003554A1"/>
    <w:rsid w:val="00357453"/>
    <w:rsid w:val="003864D9"/>
    <w:rsid w:val="00386B95"/>
    <w:rsid w:val="003B775B"/>
    <w:rsid w:val="003D50F4"/>
    <w:rsid w:val="003E320C"/>
    <w:rsid w:val="00427E9C"/>
    <w:rsid w:val="00456B88"/>
    <w:rsid w:val="00486018"/>
    <w:rsid w:val="0048772B"/>
    <w:rsid w:val="0048797E"/>
    <w:rsid w:val="004B022C"/>
    <w:rsid w:val="004C5047"/>
    <w:rsid w:val="004E3263"/>
    <w:rsid w:val="00515C35"/>
    <w:rsid w:val="005242C6"/>
    <w:rsid w:val="005375E3"/>
    <w:rsid w:val="005546CB"/>
    <w:rsid w:val="0056521A"/>
    <w:rsid w:val="005A3486"/>
    <w:rsid w:val="005A69C6"/>
    <w:rsid w:val="005B068C"/>
    <w:rsid w:val="005C1594"/>
    <w:rsid w:val="005C5A8F"/>
    <w:rsid w:val="005E042C"/>
    <w:rsid w:val="005E3F84"/>
    <w:rsid w:val="005E4B02"/>
    <w:rsid w:val="005F2412"/>
    <w:rsid w:val="005F2F81"/>
    <w:rsid w:val="00614986"/>
    <w:rsid w:val="00633EDC"/>
    <w:rsid w:val="0063572A"/>
    <w:rsid w:val="0065026F"/>
    <w:rsid w:val="00653B44"/>
    <w:rsid w:val="0069161C"/>
    <w:rsid w:val="00694277"/>
    <w:rsid w:val="006A2FDE"/>
    <w:rsid w:val="006A35FD"/>
    <w:rsid w:val="006C2C45"/>
    <w:rsid w:val="006D5675"/>
    <w:rsid w:val="00700FF9"/>
    <w:rsid w:val="007159BC"/>
    <w:rsid w:val="007315D2"/>
    <w:rsid w:val="0074717F"/>
    <w:rsid w:val="00755120"/>
    <w:rsid w:val="007831CE"/>
    <w:rsid w:val="00784303"/>
    <w:rsid w:val="0079184D"/>
    <w:rsid w:val="007A5D88"/>
    <w:rsid w:val="007B18BF"/>
    <w:rsid w:val="007B61E9"/>
    <w:rsid w:val="007B6329"/>
    <w:rsid w:val="007C16C0"/>
    <w:rsid w:val="007E3B68"/>
    <w:rsid w:val="007E5CF4"/>
    <w:rsid w:val="008012BC"/>
    <w:rsid w:val="00837834"/>
    <w:rsid w:val="0084146D"/>
    <w:rsid w:val="0085427A"/>
    <w:rsid w:val="008C2690"/>
    <w:rsid w:val="008D243D"/>
    <w:rsid w:val="008D6E57"/>
    <w:rsid w:val="008E0A62"/>
    <w:rsid w:val="008F653C"/>
    <w:rsid w:val="008F6C31"/>
    <w:rsid w:val="009002EE"/>
    <w:rsid w:val="00911CD7"/>
    <w:rsid w:val="0091241A"/>
    <w:rsid w:val="00951DF6"/>
    <w:rsid w:val="00955F82"/>
    <w:rsid w:val="0098194B"/>
    <w:rsid w:val="009946EB"/>
    <w:rsid w:val="00995607"/>
    <w:rsid w:val="009B0DDA"/>
    <w:rsid w:val="009B10ED"/>
    <w:rsid w:val="009C54C0"/>
    <w:rsid w:val="009F1F2B"/>
    <w:rsid w:val="009F293D"/>
    <w:rsid w:val="00A1411F"/>
    <w:rsid w:val="00A211B7"/>
    <w:rsid w:val="00A24BA7"/>
    <w:rsid w:val="00A34E00"/>
    <w:rsid w:val="00A465F3"/>
    <w:rsid w:val="00A50C3B"/>
    <w:rsid w:val="00A94719"/>
    <w:rsid w:val="00A95DCA"/>
    <w:rsid w:val="00AA61A2"/>
    <w:rsid w:val="00AE13BA"/>
    <w:rsid w:val="00AE5A32"/>
    <w:rsid w:val="00AF0F01"/>
    <w:rsid w:val="00B0225D"/>
    <w:rsid w:val="00B47CDE"/>
    <w:rsid w:val="00B86A37"/>
    <w:rsid w:val="00B971CE"/>
    <w:rsid w:val="00BA1F30"/>
    <w:rsid w:val="00BD2F02"/>
    <w:rsid w:val="00BD5958"/>
    <w:rsid w:val="00BE7E6D"/>
    <w:rsid w:val="00BF25EF"/>
    <w:rsid w:val="00C03F47"/>
    <w:rsid w:val="00C16407"/>
    <w:rsid w:val="00C86CE9"/>
    <w:rsid w:val="00CA79E6"/>
    <w:rsid w:val="00CB4D16"/>
    <w:rsid w:val="00CC67A5"/>
    <w:rsid w:val="00CD217E"/>
    <w:rsid w:val="00D233DC"/>
    <w:rsid w:val="00D3718B"/>
    <w:rsid w:val="00D535A9"/>
    <w:rsid w:val="00D6146A"/>
    <w:rsid w:val="00DB33CB"/>
    <w:rsid w:val="00DC7F6A"/>
    <w:rsid w:val="00DD18DE"/>
    <w:rsid w:val="00DE5D2A"/>
    <w:rsid w:val="00DF7EB7"/>
    <w:rsid w:val="00E037B8"/>
    <w:rsid w:val="00E05BF7"/>
    <w:rsid w:val="00E23D25"/>
    <w:rsid w:val="00E30963"/>
    <w:rsid w:val="00E379AF"/>
    <w:rsid w:val="00E703A2"/>
    <w:rsid w:val="00EA2A56"/>
    <w:rsid w:val="00EC4F47"/>
    <w:rsid w:val="00ED7440"/>
    <w:rsid w:val="00EF1532"/>
    <w:rsid w:val="00EF269D"/>
    <w:rsid w:val="00EF3116"/>
    <w:rsid w:val="00EF3230"/>
    <w:rsid w:val="00EF709B"/>
    <w:rsid w:val="00F0752F"/>
    <w:rsid w:val="00F138B2"/>
    <w:rsid w:val="00F14FD0"/>
    <w:rsid w:val="00F205F3"/>
    <w:rsid w:val="00F26A77"/>
    <w:rsid w:val="00F2747F"/>
    <w:rsid w:val="00F512AA"/>
    <w:rsid w:val="00F815D9"/>
    <w:rsid w:val="00FA423A"/>
    <w:rsid w:val="00FB4A82"/>
    <w:rsid w:val="00FC266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F75DB"/>
  <w15:chartTrackingRefBased/>
  <w15:docId w15:val="{14622D07-9207-442B-8C05-27E5B0EA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4D9"/>
    <w:pPr>
      <w:ind w:left="720"/>
      <w:contextualSpacing/>
    </w:pPr>
  </w:style>
  <w:style w:type="paragraph" w:customStyle="1" w:styleId="Body">
    <w:name w:val="Body"/>
    <w:rsid w:val="003864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A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A1"/>
  </w:style>
  <w:style w:type="paragraph" w:styleId="Footer">
    <w:name w:val="footer"/>
    <w:basedOn w:val="Normal"/>
    <w:link w:val="FooterChar"/>
    <w:uiPriority w:val="99"/>
    <w:unhideWhenUsed/>
    <w:rsid w:val="001A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A1"/>
  </w:style>
  <w:style w:type="paragraph" w:styleId="Revision">
    <w:name w:val="Revision"/>
    <w:hidden/>
    <w:uiPriority w:val="99"/>
    <w:semiHidden/>
    <w:rsid w:val="00065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AF7C94BAB6D4C8A0CA84AE8F9E4D4" ma:contentTypeVersion="14" ma:contentTypeDescription="Create a new document." ma:contentTypeScope="" ma:versionID="2bf7af623a20883cbf42088829c1a3b0">
  <xsd:schema xmlns:xsd="http://www.w3.org/2001/XMLSchema" xmlns:xs="http://www.w3.org/2001/XMLSchema" xmlns:p="http://schemas.microsoft.com/office/2006/metadata/properties" xmlns:ns3="9170c049-a1ef-440d-96bb-6541f567cb7a" xmlns:ns4="0590c5d9-5904-4527-8732-24718e651a8b" targetNamespace="http://schemas.microsoft.com/office/2006/metadata/properties" ma:root="true" ma:fieldsID="088b1876de37e62185b16405d108bbc6" ns3:_="" ns4:_="">
    <xsd:import namespace="9170c049-a1ef-440d-96bb-6541f567cb7a"/>
    <xsd:import namespace="0590c5d9-5904-4527-8732-24718e651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0c049-a1ef-440d-96bb-6541f567c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c5d9-5904-4527-8732-24718e651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94267-D08A-4143-8E2B-85F11D2FA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6716AA-E1B5-4BEC-89B6-89635D38E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4C305-88D5-4F1E-8BEF-EC2C2613C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0c049-a1ef-440d-96bb-6541f567cb7a"/>
    <ds:schemaRef ds:uri="0590c5d9-5904-4527-8732-24718e651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Stevens</dc:creator>
  <cp:keywords/>
  <dc:description/>
  <cp:lastModifiedBy>Denise Stevens</cp:lastModifiedBy>
  <cp:revision>2</cp:revision>
  <cp:lastPrinted>2022-02-15T07:26:00Z</cp:lastPrinted>
  <dcterms:created xsi:type="dcterms:W3CDTF">2022-05-01T01:27:00Z</dcterms:created>
  <dcterms:modified xsi:type="dcterms:W3CDTF">2022-05-01T01:27:00Z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0x010100937AF7C94BAB6D4C8A0CA84AE8F9E4D4</vt:lpwstr>
  </property>
</Properties>
</file>